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6907E" w14:textId="77777777" w:rsidR="003D6F89" w:rsidRDefault="003D6F89" w:rsidP="003D6F89">
      <w:pPr>
        <w:rPr>
          <w:rStyle w:val="30"/>
          <w:lang w:val="en-GB"/>
        </w:rPr>
      </w:pPr>
      <w:proofErr w:type="spellStart"/>
      <w:r w:rsidRPr="003D6F89">
        <w:rPr>
          <w:rStyle w:val="20"/>
        </w:rPr>
        <w:t>Reviewer</w:t>
      </w:r>
      <w:proofErr w:type="spellEnd"/>
      <w:r w:rsidRPr="003D6F89">
        <w:rPr>
          <w:rStyle w:val="20"/>
        </w:rPr>
        <w:t xml:space="preserve"> A</w:t>
      </w:r>
      <w:r w:rsidR="00920D94" w:rsidRPr="003D6F89">
        <w:rPr>
          <w:rStyle w:val="20"/>
        </w:rPr>
        <w:br/>
      </w:r>
      <w:proofErr w:type="spellStart"/>
      <w:r w:rsidRPr="003D6F89">
        <w:rPr>
          <w:rStyle w:val="30"/>
        </w:rPr>
        <w:t>Comment</w:t>
      </w:r>
      <w:proofErr w:type="spellEnd"/>
      <w:r w:rsidRPr="003D6F89">
        <w:rPr>
          <w:rStyle w:val="30"/>
        </w:rPr>
        <w:t xml:space="preserve"> 1</w:t>
      </w:r>
    </w:p>
    <w:p w14:paraId="6A06CE52" w14:textId="27A93518" w:rsidR="003D6F89" w:rsidRPr="003D6F89" w:rsidRDefault="003D6F89" w:rsidP="003D6F89">
      <w:pPr>
        <w:rPr>
          <w:lang w:val="en-US"/>
        </w:rPr>
      </w:pPr>
      <w:r w:rsidRPr="003D6F89">
        <w:rPr>
          <w:lang w:val="en-US"/>
        </w:rPr>
        <w:t>The revision strengthens the paper’s novelty by explicitly comparing the Integrated Quality Model (IQM) with traditional single-metric, multi-criteria (AHP, TOPSIS), and standard-based approaches (ISO 25010, DO-178C). A new comparative table and follow-up paragraph highlight unique gaps IQM addresses — dynamic weighting, interdependency modeling among quality factors, and lifecycle adaptability — making its comprehensive scope clearer.</w:t>
      </w:r>
    </w:p>
    <w:p w14:paraId="22260E3C" w14:textId="22D34E12" w:rsidR="003D6F89" w:rsidRPr="003D6F89" w:rsidRDefault="003D6F89" w:rsidP="003D6F89">
      <w:pPr>
        <w:rPr>
          <w:rFonts w:eastAsiaTheme="majorEastAsia" w:cstheme="majorBidi"/>
          <w:color w:val="0F4761" w:themeColor="accent1" w:themeShade="BF"/>
          <w:sz w:val="28"/>
          <w:szCs w:val="28"/>
          <w:lang w:val="en-GB"/>
        </w:rPr>
      </w:pPr>
      <w:proofErr w:type="spellStart"/>
      <w:r w:rsidRPr="003D6F89">
        <w:rPr>
          <w:rStyle w:val="30"/>
        </w:rPr>
        <w:t>Comment</w:t>
      </w:r>
      <w:proofErr w:type="spellEnd"/>
      <w:r w:rsidRPr="003D6F89">
        <w:rPr>
          <w:rStyle w:val="30"/>
        </w:rPr>
        <w:t xml:space="preserve"> 2</w:t>
      </w:r>
      <w:r w:rsidRPr="003D6F89">
        <w:rPr>
          <w:rStyle w:val="30"/>
        </w:rPr>
        <w:br/>
      </w:r>
      <w:r w:rsidRPr="003D6F89">
        <w:rPr>
          <w:lang w:val="en-US"/>
        </w:rPr>
        <w:t>Benchmarking was added to validate the 0.871 quality score. New classification thresholds (Excellent ≥ 0.85, Good 0.75–0.84, etc.) and a comparative table now position Jeppesen Crew Management (JCM) against ARINC Direct and Sabre systems, showing it outperforms industry averages. The discussion explains these benchmarks and confirms robustness through sensitivity analysis, establishing objective context for the score.</w:t>
      </w:r>
    </w:p>
    <w:p w14:paraId="136B82E2" w14:textId="77777777" w:rsidR="003D6F89" w:rsidRDefault="003D6F89" w:rsidP="003D6F89">
      <w:pPr>
        <w:pStyle w:val="3"/>
        <w:rPr>
          <w:lang w:val="en-US"/>
        </w:rPr>
      </w:pPr>
      <w:r w:rsidRPr="003D6F89">
        <w:rPr>
          <w:lang w:val="en-US"/>
        </w:rPr>
        <w:t>Comment 3</w:t>
      </w:r>
    </w:p>
    <w:p w14:paraId="28FCE399" w14:textId="453EC07E" w:rsidR="003D6F89" w:rsidRPr="003D6F89" w:rsidRDefault="003D6F89" w:rsidP="003D6F89">
      <w:pPr>
        <w:rPr>
          <w:lang w:val="en-US"/>
        </w:rPr>
      </w:pPr>
      <w:r w:rsidRPr="003D6F89">
        <w:rPr>
          <w:lang w:val="en-US"/>
        </w:rPr>
        <w:t>The framework now integrates usability and human–computer-interaction (HCI) as formal quality dimensions alongside functionality, reliability, and security. Added indicators—interface clarity, workflow intuitiveness, cognitive workload, and error tolerance—broaden the model to include user-centered and ergonomic considerations vital for aviation safety. References and discussion emphasize the balance between technical and human factors.</w:t>
      </w:r>
    </w:p>
    <w:p w14:paraId="08B42938" w14:textId="2E2AB156" w:rsidR="003D6F89" w:rsidRPr="003D6F89" w:rsidRDefault="003D6F89" w:rsidP="003D6F89">
      <w:pPr>
        <w:rPr>
          <w:lang w:val="en-US"/>
        </w:rPr>
      </w:pPr>
      <w:proofErr w:type="spellStart"/>
      <w:r w:rsidRPr="003D6F89">
        <w:rPr>
          <w:rStyle w:val="30"/>
        </w:rPr>
        <w:t>Comment</w:t>
      </w:r>
      <w:proofErr w:type="spellEnd"/>
      <w:r w:rsidRPr="003D6F89">
        <w:rPr>
          <w:rStyle w:val="30"/>
        </w:rPr>
        <w:t xml:space="preserve"> 4</w:t>
      </w:r>
      <w:r w:rsidRPr="003D6F89">
        <w:rPr>
          <w:rStyle w:val="30"/>
        </w:rPr>
        <w:br/>
      </w:r>
      <w:r w:rsidRPr="003D6F89">
        <w:rPr>
          <w:lang w:val="en-US"/>
        </w:rPr>
        <w:t>A new methodological subsection links IQM principles to adaptive-control and robust-control techniques (fuzzy logic, neural adaptive, and backstepping control). These analogies illustrate how uncertainty and dynamic behavior could be better managed in software quality evaluation. The cited works recommended by the reviewer were incorporated, expanding theoretical grounding and demonstrating potential for robust, self-adapting assessment.</w:t>
      </w:r>
    </w:p>
    <w:p w14:paraId="029E0B82" w14:textId="171A2248" w:rsidR="003D6F89" w:rsidRPr="003D6F89" w:rsidRDefault="003D6F89" w:rsidP="003D6F89">
      <w:pPr>
        <w:rPr>
          <w:lang w:val="en-US"/>
        </w:rPr>
      </w:pPr>
      <w:proofErr w:type="spellStart"/>
      <w:r w:rsidRPr="003D6F89">
        <w:rPr>
          <w:rStyle w:val="30"/>
        </w:rPr>
        <w:t>Comment</w:t>
      </w:r>
      <w:proofErr w:type="spellEnd"/>
      <w:r w:rsidRPr="003D6F89">
        <w:rPr>
          <w:rStyle w:val="30"/>
        </w:rPr>
        <w:t xml:space="preserve"> 5</w:t>
      </w:r>
      <w:r w:rsidRPr="003D6F89">
        <w:rPr>
          <w:rStyle w:val="30"/>
        </w:rPr>
        <w:br/>
      </w:r>
      <w:r w:rsidRPr="003D6F89">
        <w:rPr>
          <w:lang w:val="en-US"/>
        </w:rPr>
        <w:t>The discussion and conclusion were extended to describe practical integration of predictive analytics and machine learning into IQM for proactive fault detection and performance forecasting. The revision outlines implementation pathways, highlights benefits for real-time decision-making, and notes certification and explainability challenges under DO-178C/DO-330, setting a foundation for future adaptive extensions of the model.</w:t>
      </w:r>
    </w:p>
    <w:p w14:paraId="41B8E83A" w14:textId="77777777" w:rsidR="003D6F89" w:rsidRDefault="003D6F89" w:rsidP="003D6F89">
      <w:pPr>
        <w:rPr>
          <w:rStyle w:val="20"/>
          <w:lang w:val="en-GB"/>
        </w:rPr>
      </w:pPr>
    </w:p>
    <w:p w14:paraId="6253B5B1" w14:textId="5A170F75" w:rsidR="003D6F89" w:rsidRDefault="003D6F89" w:rsidP="003D6F89">
      <w:pPr>
        <w:rPr>
          <w:lang w:val="en-GB"/>
        </w:rPr>
      </w:pPr>
      <w:proofErr w:type="spellStart"/>
      <w:r w:rsidRPr="003D6F89">
        <w:rPr>
          <w:rStyle w:val="20"/>
        </w:rPr>
        <w:t>Reviewer</w:t>
      </w:r>
      <w:proofErr w:type="spellEnd"/>
      <w:r w:rsidRPr="003D6F89">
        <w:rPr>
          <w:rStyle w:val="20"/>
        </w:rPr>
        <w:t xml:space="preserve"> </w:t>
      </w:r>
      <w:r>
        <w:rPr>
          <w:rStyle w:val="20"/>
          <w:lang w:val="en-GB"/>
        </w:rPr>
        <w:t>B</w:t>
      </w:r>
    </w:p>
    <w:p w14:paraId="052F0FA2" w14:textId="77777777" w:rsidR="003D6F89" w:rsidRPr="003D6F89" w:rsidRDefault="003D6F89" w:rsidP="003D6F89">
      <w:pPr>
        <w:pStyle w:val="3"/>
        <w:rPr>
          <w:lang w:val="en-US"/>
        </w:rPr>
      </w:pPr>
      <w:r w:rsidRPr="003D6F89">
        <w:rPr>
          <w:lang w:val="en-US"/>
        </w:rPr>
        <w:t>Major points</w:t>
      </w:r>
    </w:p>
    <w:p w14:paraId="7977642F" w14:textId="25ADAF4A" w:rsidR="003D6F89" w:rsidRPr="003D6F89" w:rsidRDefault="003D6F89" w:rsidP="003D6F89">
      <w:pPr>
        <w:rPr>
          <w:b/>
          <w:bCs/>
          <w:lang w:val="en-US"/>
        </w:rPr>
      </w:pPr>
      <w:r w:rsidRPr="003D6F89">
        <w:rPr>
          <w:b/>
          <w:bCs/>
          <w:lang w:val="en-US"/>
        </w:rPr>
        <w:t xml:space="preserve">1) </w:t>
      </w:r>
    </w:p>
    <w:p w14:paraId="744B50F6" w14:textId="77777777" w:rsidR="003D6F89" w:rsidRPr="003D6F89" w:rsidRDefault="003D6F89" w:rsidP="003D6F89">
      <w:pPr>
        <w:rPr>
          <w:lang w:val="en-US"/>
        </w:rPr>
      </w:pPr>
      <w:r w:rsidRPr="003D6F89">
        <w:rPr>
          <w:b/>
          <w:bCs/>
          <w:lang w:val="en-US"/>
        </w:rPr>
        <w:t>What changed</w:t>
      </w:r>
    </w:p>
    <w:p w14:paraId="086DF12B" w14:textId="77777777" w:rsidR="003D6F89" w:rsidRPr="003D6F89" w:rsidRDefault="003D6F89" w:rsidP="003D6F89">
      <w:pPr>
        <w:numPr>
          <w:ilvl w:val="0"/>
          <w:numId w:val="1"/>
        </w:numPr>
        <w:rPr>
          <w:lang w:val="en-US"/>
        </w:rPr>
      </w:pPr>
      <w:r w:rsidRPr="003D6F89">
        <w:rPr>
          <w:lang w:val="en-US"/>
        </w:rPr>
        <w:lastRenderedPageBreak/>
        <w:t xml:space="preserve">Added a </w:t>
      </w:r>
      <w:r w:rsidRPr="003D6F89">
        <w:rPr>
          <w:b/>
          <w:bCs/>
          <w:lang w:val="en-US"/>
        </w:rPr>
        <w:t>four-stage evaluation protocol</w:t>
      </w:r>
      <w:r w:rsidRPr="003D6F89">
        <w:rPr>
          <w:lang w:val="en-US"/>
        </w:rPr>
        <w:t xml:space="preserve"> (data sources &amp; acquisition; functional/usability evaluation via Delphi; </w:t>
      </w:r>
      <w:r w:rsidRPr="003D6F89">
        <w:rPr>
          <w:b/>
          <w:bCs/>
          <w:lang w:val="en-US"/>
        </w:rPr>
        <w:t>AHP-based weighting</w:t>
      </w:r>
      <w:r w:rsidRPr="003D6F89">
        <w:rPr>
          <w:lang w:val="en-US"/>
        </w:rPr>
        <w:t>; normalization &amp; aggregation).</w:t>
      </w:r>
    </w:p>
    <w:p w14:paraId="7CC9C593" w14:textId="77777777" w:rsidR="003D6F89" w:rsidRPr="003D6F89" w:rsidRDefault="003D6F89" w:rsidP="003D6F89">
      <w:pPr>
        <w:numPr>
          <w:ilvl w:val="0"/>
          <w:numId w:val="1"/>
        </w:numPr>
        <w:rPr>
          <w:lang w:val="en-US"/>
        </w:rPr>
      </w:pPr>
      <w:r w:rsidRPr="003D6F89">
        <w:rPr>
          <w:lang w:val="en-US"/>
        </w:rPr>
        <w:t xml:space="preserve">Specified concrete </w:t>
      </w:r>
      <w:r w:rsidRPr="003D6F89">
        <w:rPr>
          <w:b/>
          <w:bCs/>
          <w:lang w:val="en-US"/>
        </w:rPr>
        <w:t>sources and periods</w:t>
      </w:r>
      <w:r w:rsidRPr="003D6F89">
        <w:rPr>
          <w:lang w:val="en-US"/>
        </w:rPr>
        <w:t xml:space="preserve"> for operational data (e.g., </w:t>
      </w:r>
      <w:r w:rsidRPr="003D6F89">
        <w:rPr>
          <w:b/>
          <w:bCs/>
          <w:lang w:val="en-US"/>
        </w:rPr>
        <w:t>Jan–Jun 2024</w:t>
      </w:r>
      <w:r w:rsidRPr="003D6F89">
        <w:rPr>
          <w:lang w:val="en-US"/>
        </w:rPr>
        <w:t xml:space="preserve">, ~2.4M operating hours), and how indicators like </w:t>
      </w:r>
      <w:r w:rsidRPr="003D6F89">
        <w:rPr>
          <w:b/>
          <w:bCs/>
          <w:lang w:val="en-US"/>
        </w:rPr>
        <w:t>MTBF=1200 h</w:t>
      </w:r>
      <w:r w:rsidRPr="003D6F89">
        <w:rPr>
          <w:lang w:val="en-US"/>
        </w:rPr>
        <w:t xml:space="preserve">, </w:t>
      </w:r>
      <w:r w:rsidRPr="003D6F89">
        <w:rPr>
          <w:b/>
          <w:bCs/>
          <w:lang w:val="en-US"/>
        </w:rPr>
        <w:t>availability=99.95%</w:t>
      </w:r>
      <w:r w:rsidRPr="003D6F89">
        <w:rPr>
          <w:lang w:val="en-US"/>
        </w:rPr>
        <w:t xml:space="preserve">, </w:t>
      </w:r>
      <w:r w:rsidRPr="003D6F89">
        <w:rPr>
          <w:b/>
          <w:bCs/>
          <w:lang w:val="en-US"/>
        </w:rPr>
        <w:t xml:space="preserve">latency=50 </w:t>
      </w:r>
      <w:proofErr w:type="spellStart"/>
      <w:r w:rsidRPr="003D6F89">
        <w:rPr>
          <w:b/>
          <w:bCs/>
          <w:lang w:val="en-US"/>
        </w:rPr>
        <w:t>ms</w:t>
      </w:r>
      <w:proofErr w:type="spellEnd"/>
      <w:r w:rsidRPr="003D6F89">
        <w:rPr>
          <w:lang w:val="en-US"/>
        </w:rPr>
        <w:t xml:space="preserve"> were obtained.</w:t>
      </w:r>
    </w:p>
    <w:p w14:paraId="63AD9921" w14:textId="77777777" w:rsidR="003D6F89" w:rsidRPr="003D6F89" w:rsidRDefault="003D6F89" w:rsidP="003D6F89">
      <w:pPr>
        <w:numPr>
          <w:ilvl w:val="0"/>
          <w:numId w:val="1"/>
        </w:numPr>
        <w:rPr>
          <w:lang w:val="en-US"/>
        </w:rPr>
      </w:pPr>
      <w:r w:rsidRPr="003D6F89">
        <w:rPr>
          <w:lang w:val="en-US"/>
        </w:rPr>
        <w:t xml:space="preserve">Clarified </w:t>
      </w:r>
      <w:r w:rsidRPr="003D6F89">
        <w:rPr>
          <w:b/>
          <w:bCs/>
          <w:lang w:val="en-US"/>
        </w:rPr>
        <w:t>how Functionality=0.92</w:t>
      </w:r>
      <w:r w:rsidRPr="003D6F89">
        <w:rPr>
          <w:lang w:val="en-US"/>
        </w:rPr>
        <w:t xml:space="preserve"> and other V-module scores were produced (expert ratings on a normalized 0–1 scale).</w:t>
      </w:r>
    </w:p>
    <w:p w14:paraId="15D8633A" w14:textId="77777777" w:rsidR="003D6F89" w:rsidRPr="003D6F89" w:rsidRDefault="003D6F89" w:rsidP="003D6F89">
      <w:pPr>
        <w:numPr>
          <w:ilvl w:val="0"/>
          <w:numId w:val="1"/>
        </w:numPr>
        <w:rPr>
          <w:lang w:val="en-US"/>
        </w:rPr>
      </w:pPr>
      <w:r w:rsidRPr="003D6F89">
        <w:rPr>
          <w:lang w:val="en-US"/>
        </w:rPr>
        <w:t xml:space="preserve">Explained </w:t>
      </w:r>
      <w:r w:rsidRPr="003D6F89">
        <w:rPr>
          <w:b/>
          <w:bCs/>
          <w:lang w:val="en-US"/>
        </w:rPr>
        <w:t>how weights</w:t>
      </w:r>
      <w:r w:rsidRPr="003D6F89">
        <w:rPr>
          <w:lang w:val="en-US"/>
        </w:rPr>
        <w:t xml:space="preserve"> were derived (pairwise comparisons → eigenvector in </w:t>
      </w:r>
      <w:r w:rsidRPr="003D6F89">
        <w:rPr>
          <w:b/>
          <w:bCs/>
          <w:lang w:val="en-US"/>
        </w:rPr>
        <w:t>AHP</w:t>
      </w:r>
      <w:r w:rsidRPr="003D6F89">
        <w:rPr>
          <w:lang w:val="en-US"/>
        </w:rPr>
        <w:t>), and then applied in the weighted sum.</w:t>
      </w:r>
    </w:p>
    <w:p w14:paraId="2963728D" w14:textId="77777777" w:rsidR="003D6F89" w:rsidRPr="003D6F89" w:rsidRDefault="003D6F89" w:rsidP="003D6F89">
      <w:pPr>
        <w:rPr>
          <w:lang w:val="en-US"/>
        </w:rPr>
      </w:pPr>
      <w:proofErr w:type="gramStart"/>
      <w:r w:rsidRPr="003D6F89">
        <w:rPr>
          <w:b/>
          <w:bCs/>
          <w:lang w:val="en-US"/>
        </w:rPr>
        <w:t>Where</w:t>
      </w:r>
      <w:proofErr w:type="gramEnd"/>
    </w:p>
    <w:p w14:paraId="672E53D3" w14:textId="77777777" w:rsidR="003D6F89" w:rsidRPr="003D6F89" w:rsidRDefault="003D6F89" w:rsidP="003D6F89">
      <w:pPr>
        <w:numPr>
          <w:ilvl w:val="0"/>
          <w:numId w:val="2"/>
        </w:numPr>
        <w:rPr>
          <w:lang w:val="en-US"/>
        </w:rPr>
      </w:pPr>
      <w:r w:rsidRPr="003D6F89">
        <w:rPr>
          <w:lang w:val="en-US"/>
        </w:rPr>
        <w:t>“</w:t>
      </w:r>
      <w:r w:rsidRPr="003D6F89">
        <w:rPr>
          <w:b/>
          <w:bCs/>
          <w:lang w:val="en-US"/>
        </w:rPr>
        <w:t>Results – Initial practical research data</w:t>
      </w:r>
      <w:r w:rsidRPr="003D6F89">
        <w:rPr>
          <w:lang w:val="en-US"/>
        </w:rPr>
        <w:t>”: four-stage procedure bullets (Data sources… → Indicator normalization &amp; aggregation).</w:t>
      </w:r>
    </w:p>
    <w:p w14:paraId="7752C63A" w14:textId="77777777" w:rsidR="003D6F89" w:rsidRPr="003D6F89" w:rsidRDefault="003D6F89" w:rsidP="003D6F89">
      <w:pPr>
        <w:numPr>
          <w:ilvl w:val="0"/>
          <w:numId w:val="2"/>
        </w:numPr>
        <w:rPr>
          <w:lang w:val="en-US"/>
        </w:rPr>
      </w:pPr>
      <w:r w:rsidRPr="003D6F89">
        <w:rPr>
          <w:lang w:val="en-US"/>
        </w:rPr>
        <w:t>“</w:t>
      </w:r>
      <w:r w:rsidRPr="003D6F89">
        <w:rPr>
          <w:b/>
          <w:bCs/>
          <w:lang w:val="en-US"/>
        </w:rPr>
        <w:t>Table 4</w:t>
      </w:r>
      <w:r w:rsidRPr="003D6F89">
        <w:rPr>
          <w:lang w:val="en-US"/>
        </w:rPr>
        <w:t>”: integrated JCM indicators used in the scoring.</w:t>
      </w:r>
    </w:p>
    <w:p w14:paraId="3D8B9396" w14:textId="77777777" w:rsidR="003D6F89" w:rsidRPr="003D6F89" w:rsidRDefault="003D6F89" w:rsidP="003D6F89">
      <w:pPr>
        <w:numPr>
          <w:ilvl w:val="0"/>
          <w:numId w:val="2"/>
        </w:numPr>
        <w:rPr>
          <w:lang w:val="en-US"/>
        </w:rPr>
      </w:pPr>
      <w:r w:rsidRPr="003D6F89">
        <w:rPr>
          <w:lang w:val="en-US"/>
        </w:rPr>
        <w:t>“</w:t>
      </w:r>
      <w:r w:rsidRPr="003D6F89">
        <w:rPr>
          <w:b/>
          <w:bCs/>
          <w:lang w:val="en-US"/>
        </w:rPr>
        <w:t>Table 10</w:t>
      </w:r>
      <w:r w:rsidRPr="003D6F89">
        <w:rPr>
          <w:lang w:val="en-US"/>
        </w:rPr>
        <w:t>” + paragraph below it: AHP weights and robustness note.</w:t>
      </w:r>
    </w:p>
    <w:p w14:paraId="2EA9A65A" w14:textId="132A6A2D" w:rsidR="003D6F89" w:rsidRPr="003D6F89" w:rsidRDefault="003D6F89" w:rsidP="003D6F89">
      <w:pPr>
        <w:rPr>
          <w:b/>
          <w:bCs/>
          <w:lang w:val="en-US"/>
        </w:rPr>
      </w:pPr>
      <w:r w:rsidRPr="003D6F89">
        <w:rPr>
          <w:b/>
          <w:bCs/>
          <w:lang w:val="en-US"/>
        </w:rPr>
        <w:t xml:space="preserve">2) </w:t>
      </w:r>
    </w:p>
    <w:p w14:paraId="3D5FA1C3" w14:textId="77777777" w:rsidR="003D6F89" w:rsidRPr="003D6F89" w:rsidRDefault="003D6F89" w:rsidP="003D6F89">
      <w:pPr>
        <w:rPr>
          <w:lang w:val="en-US"/>
        </w:rPr>
      </w:pPr>
      <w:r w:rsidRPr="003D6F89">
        <w:rPr>
          <w:b/>
          <w:bCs/>
          <w:lang w:val="en-US"/>
        </w:rPr>
        <w:t>What changed</w:t>
      </w:r>
    </w:p>
    <w:p w14:paraId="18CD923B" w14:textId="77777777" w:rsidR="003D6F89" w:rsidRPr="003D6F89" w:rsidRDefault="003D6F89" w:rsidP="003D6F89">
      <w:pPr>
        <w:numPr>
          <w:ilvl w:val="0"/>
          <w:numId w:val="3"/>
        </w:numPr>
        <w:rPr>
          <w:lang w:val="en-US"/>
        </w:rPr>
      </w:pPr>
      <w:r w:rsidRPr="003D6F89">
        <w:rPr>
          <w:lang w:val="en-US"/>
        </w:rPr>
        <w:t xml:space="preserve">Added an explicit </w:t>
      </w:r>
      <w:r w:rsidRPr="003D6F89">
        <w:rPr>
          <w:b/>
          <w:bCs/>
          <w:lang w:val="en-US"/>
        </w:rPr>
        <w:t>justification for linear weighted-sum aggregation</w:t>
      </w:r>
      <w:r w:rsidRPr="003D6F89">
        <w:rPr>
          <w:lang w:val="en-US"/>
        </w:rPr>
        <w:t xml:space="preserve"> (interpretability &amp; alignment with ISO/IEC 25010/CMMI).</w:t>
      </w:r>
    </w:p>
    <w:p w14:paraId="216F937D" w14:textId="77777777" w:rsidR="003D6F89" w:rsidRPr="003D6F89" w:rsidRDefault="003D6F89" w:rsidP="003D6F89">
      <w:pPr>
        <w:numPr>
          <w:ilvl w:val="0"/>
          <w:numId w:val="3"/>
        </w:numPr>
        <w:rPr>
          <w:lang w:val="en-US"/>
        </w:rPr>
      </w:pPr>
      <w:r w:rsidRPr="003D6F89">
        <w:rPr>
          <w:lang w:val="en-US"/>
        </w:rPr>
        <w:t xml:space="preserve">Added a </w:t>
      </w:r>
      <w:r w:rsidRPr="003D6F89">
        <w:rPr>
          <w:b/>
          <w:bCs/>
          <w:lang w:val="en-US"/>
        </w:rPr>
        <w:t>limitations paragraph</w:t>
      </w:r>
      <w:r w:rsidRPr="003D6F89">
        <w:rPr>
          <w:lang w:val="en-US"/>
        </w:rPr>
        <w:t xml:space="preserve"> (compensatory effects; e.g., security ≈ 0 shouldn’t be offset by high usability).</w:t>
      </w:r>
    </w:p>
    <w:p w14:paraId="5079E2C6" w14:textId="77777777" w:rsidR="003D6F89" w:rsidRPr="003D6F89" w:rsidRDefault="003D6F89" w:rsidP="003D6F89">
      <w:pPr>
        <w:numPr>
          <w:ilvl w:val="0"/>
          <w:numId w:val="3"/>
        </w:numPr>
        <w:rPr>
          <w:lang w:val="en-US"/>
        </w:rPr>
      </w:pPr>
      <w:r w:rsidRPr="003D6F89">
        <w:rPr>
          <w:lang w:val="en-US"/>
        </w:rPr>
        <w:t xml:space="preserve">Outlined </w:t>
      </w:r>
      <w:r w:rsidRPr="003D6F89">
        <w:rPr>
          <w:b/>
          <w:bCs/>
          <w:lang w:val="en-US"/>
        </w:rPr>
        <w:t>future non-linear extensions</w:t>
      </w:r>
      <w:r w:rsidRPr="003D6F89">
        <w:rPr>
          <w:lang w:val="en-US"/>
        </w:rPr>
        <w:t xml:space="preserve"> (multiplicative/threshold penalties for critical dimensions) and an R&amp;D path toward </w:t>
      </w:r>
      <w:r w:rsidRPr="003D6F89">
        <w:rPr>
          <w:b/>
          <w:bCs/>
          <w:lang w:val="en-US"/>
        </w:rPr>
        <w:t>adaptive weighting</w:t>
      </w:r>
      <w:r w:rsidRPr="003D6F89">
        <w:rPr>
          <w:lang w:val="en-US"/>
        </w:rPr>
        <w:t xml:space="preserve"> (fuzzy/neural/backstepping control inspirations).</w:t>
      </w:r>
    </w:p>
    <w:p w14:paraId="6EFDA0E4" w14:textId="77777777" w:rsidR="003D6F89" w:rsidRPr="003D6F89" w:rsidRDefault="003D6F89" w:rsidP="003D6F89">
      <w:pPr>
        <w:rPr>
          <w:lang w:val="en-US"/>
        </w:rPr>
      </w:pPr>
      <w:proofErr w:type="gramStart"/>
      <w:r w:rsidRPr="003D6F89">
        <w:rPr>
          <w:b/>
          <w:bCs/>
          <w:lang w:val="en-US"/>
        </w:rPr>
        <w:t>Where</w:t>
      </w:r>
      <w:proofErr w:type="gramEnd"/>
    </w:p>
    <w:p w14:paraId="1312384D" w14:textId="77777777" w:rsidR="003D6F89" w:rsidRPr="003D6F89" w:rsidRDefault="003D6F89" w:rsidP="003D6F89">
      <w:pPr>
        <w:numPr>
          <w:ilvl w:val="0"/>
          <w:numId w:val="4"/>
        </w:numPr>
        <w:rPr>
          <w:lang w:val="en-US"/>
        </w:rPr>
      </w:pPr>
      <w:r w:rsidRPr="003D6F89">
        <w:rPr>
          <w:lang w:val="en-US"/>
        </w:rPr>
        <w:t>“</w:t>
      </w:r>
      <w:r w:rsidRPr="003D6F89">
        <w:rPr>
          <w:b/>
          <w:bCs/>
          <w:lang w:val="en-US"/>
        </w:rPr>
        <w:t>Methodology</w:t>
      </w:r>
      <w:r w:rsidRPr="003D6F89">
        <w:rPr>
          <w:lang w:val="en-US"/>
        </w:rPr>
        <w:t>” (aggregation note right after Eq. (7))—why linear, and its limits.</w:t>
      </w:r>
    </w:p>
    <w:p w14:paraId="3D06A3FC" w14:textId="77777777" w:rsidR="003D6F89" w:rsidRPr="003D6F89" w:rsidRDefault="003D6F89" w:rsidP="003D6F89">
      <w:pPr>
        <w:numPr>
          <w:ilvl w:val="0"/>
          <w:numId w:val="4"/>
        </w:numPr>
        <w:rPr>
          <w:lang w:val="en-US"/>
        </w:rPr>
      </w:pPr>
      <w:r w:rsidRPr="003D6F89">
        <w:rPr>
          <w:lang w:val="en-US"/>
        </w:rPr>
        <w:t>“</w:t>
      </w:r>
      <w:r w:rsidRPr="003D6F89">
        <w:rPr>
          <w:b/>
          <w:bCs/>
          <w:lang w:val="en-US"/>
        </w:rPr>
        <w:t>Robustness extensions and cross-domain adaptability</w:t>
      </w:r>
      <w:r w:rsidRPr="003D6F89">
        <w:rPr>
          <w:lang w:val="en-US"/>
        </w:rPr>
        <w:t>” (adaptive control concepts to evolve IQM).</w:t>
      </w:r>
    </w:p>
    <w:p w14:paraId="42CDD55C" w14:textId="77777777" w:rsidR="003D6F89" w:rsidRPr="003D6F89" w:rsidRDefault="003D6F89" w:rsidP="003D6F89">
      <w:pPr>
        <w:numPr>
          <w:ilvl w:val="0"/>
          <w:numId w:val="4"/>
        </w:numPr>
        <w:rPr>
          <w:lang w:val="en-US"/>
        </w:rPr>
      </w:pPr>
      <w:r w:rsidRPr="003D6F89">
        <w:rPr>
          <w:lang w:val="en-US"/>
        </w:rPr>
        <w:t>“</w:t>
      </w:r>
      <w:r w:rsidRPr="003D6F89">
        <w:rPr>
          <w:b/>
          <w:bCs/>
          <w:lang w:val="en-US"/>
        </w:rPr>
        <w:t>Discussion</w:t>
      </w:r>
      <w:r w:rsidRPr="003D6F89">
        <w:rPr>
          <w:lang w:val="en-US"/>
        </w:rPr>
        <w:t>” (non-linearity and compensatory effects revisited).</w:t>
      </w:r>
    </w:p>
    <w:p w14:paraId="45BE8112" w14:textId="386A66E8" w:rsidR="003D6F89" w:rsidRPr="003D6F89" w:rsidRDefault="003D6F89" w:rsidP="003D6F89">
      <w:pPr>
        <w:rPr>
          <w:b/>
          <w:bCs/>
          <w:lang w:val="en-US"/>
        </w:rPr>
      </w:pPr>
      <w:r w:rsidRPr="003D6F89">
        <w:rPr>
          <w:b/>
          <w:bCs/>
          <w:lang w:val="en-US"/>
        </w:rPr>
        <w:t xml:space="preserve">3) </w:t>
      </w:r>
    </w:p>
    <w:p w14:paraId="3DADC62F" w14:textId="77777777" w:rsidR="003D6F89" w:rsidRPr="003D6F89" w:rsidRDefault="003D6F89" w:rsidP="003D6F89">
      <w:pPr>
        <w:rPr>
          <w:lang w:val="en-US"/>
        </w:rPr>
      </w:pPr>
      <w:r w:rsidRPr="003D6F89">
        <w:rPr>
          <w:b/>
          <w:bCs/>
          <w:lang w:val="en-US"/>
        </w:rPr>
        <w:t>What changed</w:t>
      </w:r>
    </w:p>
    <w:p w14:paraId="4E98CC52" w14:textId="77777777" w:rsidR="003D6F89" w:rsidRPr="003D6F89" w:rsidRDefault="003D6F89" w:rsidP="003D6F89">
      <w:pPr>
        <w:numPr>
          <w:ilvl w:val="0"/>
          <w:numId w:val="5"/>
        </w:numPr>
        <w:rPr>
          <w:lang w:val="en-US"/>
        </w:rPr>
      </w:pPr>
      <w:r w:rsidRPr="003D6F89">
        <w:rPr>
          <w:lang w:val="en-US"/>
        </w:rPr>
        <w:t xml:space="preserve">Fixed the mis-stated constraints: now </w:t>
      </w:r>
      <w:r w:rsidRPr="003D6F89">
        <w:rPr>
          <w:b/>
          <w:bCs/>
          <w:lang w:val="en-US"/>
        </w:rPr>
        <w:t>∑ ω</w:t>
      </w:r>
      <w:r w:rsidRPr="003D6F89">
        <w:rPr>
          <w:rFonts w:ascii="Arial" w:hAnsi="Arial" w:cs="Arial"/>
          <w:b/>
          <w:bCs/>
          <w:lang w:val="en-US"/>
        </w:rPr>
        <w:t>ᵢ</w:t>
      </w:r>
      <w:r w:rsidRPr="003D6F89">
        <w:rPr>
          <w:b/>
          <w:bCs/>
          <w:lang w:val="en-US"/>
        </w:rPr>
        <w:t xml:space="preserve"> = 1</w:t>
      </w:r>
      <w:r w:rsidRPr="003D6F89">
        <w:rPr>
          <w:lang w:val="en-US"/>
        </w:rPr>
        <w:t xml:space="preserve"> and </w:t>
      </w:r>
      <w:r w:rsidRPr="003D6F89">
        <w:rPr>
          <w:b/>
          <w:bCs/>
          <w:lang w:val="en-US"/>
        </w:rPr>
        <w:t>0 ≤ ω</w:t>
      </w:r>
      <w:r w:rsidRPr="003D6F89">
        <w:rPr>
          <w:rFonts w:ascii="Arial" w:hAnsi="Arial" w:cs="Arial"/>
          <w:b/>
          <w:bCs/>
          <w:lang w:val="en-US"/>
        </w:rPr>
        <w:t>ᵢ</w:t>
      </w:r>
      <w:r w:rsidRPr="003D6F89">
        <w:rPr>
          <w:b/>
          <w:bCs/>
          <w:lang w:val="en-US"/>
        </w:rPr>
        <w:t xml:space="preserve"> ≤ 1</w:t>
      </w:r>
      <w:r w:rsidRPr="003D6F89">
        <w:rPr>
          <w:lang w:val="en-US"/>
        </w:rPr>
        <w:t xml:space="preserve"> are stated clearly; removed the erroneous “ω₁+…+ω₄=0” / “ω</w:t>
      </w:r>
      <w:r w:rsidRPr="003D6F89">
        <w:rPr>
          <w:rFonts w:ascii="Arial" w:hAnsi="Arial" w:cs="Arial"/>
          <w:lang w:val="en-US"/>
        </w:rPr>
        <w:t>ᵢ</w:t>
      </w:r>
      <w:r w:rsidRPr="003D6F89">
        <w:rPr>
          <w:lang w:val="en-US"/>
        </w:rPr>
        <w:t>=1”.</w:t>
      </w:r>
    </w:p>
    <w:p w14:paraId="56E3380F" w14:textId="77777777" w:rsidR="003D6F89" w:rsidRPr="003D6F89" w:rsidRDefault="003D6F89" w:rsidP="003D6F89">
      <w:pPr>
        <w:rPr>
          <w:lang w:val="en-US"/>
        </w:rPr>
      </w:pPr>
      <w:proofErr w:type="gramStart"/>
      <w:r w:rsidRPr="003D6F89">
        <w:rPr>
          <w:b/>
          <w:bCs/>
          <w:lang w:val="en-US"/>
        </w:rPr>
        <w:t>Where</w:t>
      </w:r>
      <w:proofErr w:type="gramEnd"/>
    </w:p>
    <w:p w14:paraId="65EA8238" w14:textId="77777777" w:rsidR="003D6F89" w:rsidRPr="003D6F89" w:rsidRDefault="003D6F89" w:rsidP="003D6F89">
      <w:pPr>
        <w:numPr>
          <w:ilvl w:val="0"/>
          <w:numId w:val="6"/>
        </w:numPr>
        <w:rPr>
          <w:lang w:val="en-US"/>
        </w:rPr>
      </w:pPr>
      <w:r w:rsidRPr="003D6F89">
        <w:rPr>
          <w:lang w:val="en-US"/>
        </w:rPr>
        <w:lastRenderedPageBreak/>
        <w:t>“</w:t>
      </w:r>
      <w:r w:rsidRPr="003D6F89">
        <w:rPr>
          <w:b/>
          <w:bCs/>
          <w:lang w:val="en-US"/>
        </w:rPr>
        <w:t>Methodology</w:t>
      </w:r>
      <w:r w:rsidRPr="003D6F89">
        <w:rPr>
          <w:lang w:val="en-US"/>
        </w:rPr>
        <w:t xml:space="preserve">” (module definitions and constraints) and the </w:t>
      </w:r>
      <w:r w:rsidRPr="003D6F89">
        <w:rPr>
          <w:b/>
          <w:bCs/>
          <w:lang w:val="en-US"/>
        </w:rPr>
        <w:t>parameter boundaries</w:t>
      </w:r>
      <w:r w:rsidRPr="003D6F89">
        <w:rPr>
          <w:lang w:val="en-US"/>
        </w:rPr>
        <w:t xml:space="preserve"> narrative immediately before/after </w:t>
      </w:r>
      <w:r w:rsidRPr="003D6F89">
        <w:rPr>
          <w:b/>
          <w:bCs/>
          <w:lang w:val="en-US"/>
        </w:rPr>
        <w:t>Table 3</w:t>
      </w:r>
      <w:r w:rsidRPr="003D6F89">
        <w:rPr>
          <w:lang w:val="en-US"/>
        </w:rPr>
        <w:t>.</w:t>
      </w:r>
    </w:p>
    <w:p w14:paraId="70929853" w14:textId="77777777" w:rsidR="003D6F89" w:rsidRPr="003D6F89" w:rsidRDefault="003D6F89" w:rsidP="003D6F89">
      <w:pPr>
        <w:numPr>
          <w:ilvl w:val="0"/>
          <w:numId w:val="6"/>
        </w:numPr>
        <w:rPr>
          <w:lang w:val="en-US"/>
        </w:rPr>
      </w:pPr>
      <w:r w:rsidRPr="003D6F89">
        <w:rPr>
          <w:lang w:val="en-US"/>
        </w:rPr>
        <w:t>Also reiterated in the explanatory paragraph that “</w:t>
      </w:r>
      <w:r w:rsidRPr="003D6F89">
        <w:rPr>
          <w:b/>
          <w:bCs/>
          <w:lang w:val="en-US"/>
        </w:rPr>
        <w:t>The sum of all weight factors must be 1</w:t>
      </w:r>
      <w:r w:rsidRPr="003D6F89">
        <w:rPr>
          <w:lang w:val="en-US"/>
        </w:rPr>
        <w:t xml:space="preserve"> … values in </w:t>
      </w:r>
      <w:r w:rsidRPr="003D6F89">
        <w:rPr>
          <w:b/>
          <w:bCs/>
          <w:lang w:val="en-US"/>
        </w:rPr>
        <w:t>[0,1]</w:t>
      </w:r>
      <w:r w:rsidRPr="003D6F89">
        <w:rPr>
          <w:lang w:val="en-US"/>
        </w:rPr>
        <w:t>.”</w:t>
      </w:r>
    </w:p>
    <w:p w14:paraId="7E7940A3" w14:textId="77777777" w:rsidR="003D6F89" w:rsidRPr="003D6F89" w:rsidRDefault="003D6F89" w:rsidP="003D6F89">
      <w:pPr>
        <w:rPr>
          <w:lang w:val="en-US"/>
        </w:rPr>
      </w:pPr>
    </w:p>
    <w:p w14:paraId="3DA00FF2" w14:textId="64FAA42D" w:rsidR="003D6F89" w:rsidRPr="003D6F89" w:rsidRDefault="003D6F89" w:rsidP="003D6F89">
      <w:pPr>
        <w:pStyle w:val="3"/>
        <w:rPr>
          <w:lang w:val="en-US"/>
        </w:rPr>
      </w:pPr>
      <w:r w:rsidRPr="003D6F89">
        <w:rPr>
          <w:lang w:val="en-US"/>
        </w:rPr>
        <w:t>Minor points</w:t>
      </w:r>
    </w:p>
    <w:p w14:paraId="40909360" w14:textId="5D4ACB0D" w:rsidR="003D6F89" w:rsidRPr="003D6F89" w:rsidRDefault="003D6F89" w:rsidP="003D6F89">
      <w:pPr>
        <w:rPr>
          <w:b/>
          <w:bCs/>
          <w:lang w:val="en-US"/>
        </w:rPr>
      </w:pPr>
      <w:r w:rsidRPr="003D6F89">
        <w:rPr>
          <w:b/>
          <w:bCs/>
          <w:lang w:val="en-US"/>
        </w:rPr>
        <w:t xml:space="preserve">1) </w:t>
      </w:r>
    </w:p>
    <w:p w14:paraId="0572A943" w14:textId="77777777" w:rsidR="003D6F89" w:rsidRPr="003D6F89" w:rsidRDefault="003D6F89" w:rsidP="003D6F89">
      <w:pPr>
        <w:rPr>
          <w:lang w:val="en-US"/>
        </w:rPr>
      </w:pPr>
      <w:r w:rsidRPr="003D6F89">
        <w:rPr>
          <w:b/>
          <w:bCs/>
          <w:lang w:val="en-US"/>
        </w:rPr>
        <w:t>What changed</w:t>
      </w:r>
    </w:p>
    <w:p w14:paraId="1AD42B96" w14:textId="77777777" w:rsidR="003D6F89" w:rsidRPr="003D6F89" w:rsidRDefault="003D6F89" w:rsidP="003D6F89">
      <w:pPr>
        <w:numPr>
          <w:ilvl w:val="0"/>
          <w:numId w:val="7"/>
        </w:numPr>
        <w:rPr>
          <w:lang w:val="en-US"/>
        </w:rPr>
      </w:pPr>
      <w:r w:rsidRPr="003D6F89">
        <w:rPr>
          <w:lang w:val="en-US"/>
        </w:rPr>
        <w:t>Cleaned up awkward phrasing and typos (e.g., removed the duplicated “</w:t>
      </w:r>
      <w:r w:rsidRPr="003D6F89">
        <w:rPr>
          <w:b/>
          <w:bCs/>
          <w:lang w:val="en-US"/>
        </w:rPr>
        <w:t>complexity and complexity…</w:t>
      </w:r>
      <w:r w:rsidRPr="003D6F89">
        <w:rPr>
          <w:lang w:val="en-US"/>
        </w:rPr>
        <w:t xml:space="preserve">” phrase; tightened Intro sentences; harmonized terminology such as </w:t>
      </w:r>
      <w:r w:rsidRPr="003D6F89">
        <w:rPr>
          <w:i/>
          <w:iCs/>
          <w:lang w:val="en-US"/>
        </w:rPr>
        <w:t>user-centric utility</w:t>
      </w:r>
      <w:r w:rsidRPr="003D6F89">
        <w:rPr>
          <w:lang w:val="en-US"/>
        </w:rPr>
        <w:t>).</w:t>
      </w:r>
    </w:p>
    <w:p w14:paraId="5898CE77" w14:textId="77777777" w:rsidR="003D6F89" w:rsidRPr="003D6F89" w:rsidRDefault="003D6F89" w:rsidP="003D6F89">
      <w:pPr>
        <w:numPr>
          <w:ilvl w:val="0"/>
          <w:numId w:val="7"/>
        </w:numPr>
        <w:rPr>
          <w:lang w:val="en-US"/>
        </w:rPr>
      </w:pPr>
      <w:r w:rsidRPr="003D6F89">
        <w:rPr>
          <w:lang w:val="en-US"/>
        </w:rPr>
        <w:t xml:space="preserve">Standardized capitalization (e.g., </w:t>
      </w:r>
      <w:r w:rsidRPr="003D6F89">
        <w:rPr>
          <w:i/>
          <w:iCs/>
          <w:lang w:val="en-US"/>
        </w:rPr>
        <w:t>ISO 27001</w:t>
      </w:r>
      <w:r w:rsidRPr="003D6F89">
        <w:rPr>
          <w:lang w:val="en-US"/>
        </w:rPr>
        <w:t>), and fixed small tense/number issues.</w:t>
      </w:r>
    </w:p>
    <w:p w14:paraId="7935952D" w14:textId="77777777" w:rsidR="003D6F89" w:rsidRPr="003D6F89" w:rsidRDefault="003D6F89" w:rsidP="003D6F89">
      <w:pPr>
        <w:rPr>
          <w:lang w:val="en-US"/>
        </w:rPr>
      </w:pPr>
      <w:proofErr w:type="gramStart"/>
      <w:r w:rsidRPr="003D6F89">
        <w:rPr>
          <w:b/>
          <w:bCs/>
          <w:lang w:val="en-US"/>
        </w:rPr>
        <w:t>Where</w:t>
      </w:r>
      <w:proofErr w:type="gramEnd"/>
    </w:p>
    <w:p w14:paraId="17A8D969" w14:textId="77777777" w:rsidR="003D6F89" w:rsidRPr="003D6F89" w:rsidRDefault="003D6F89" w:rsidP="003D6F89">
      <w:pPr>
        <w:numPr>
          <w:ilvl w:val="0"/>
          <w:numId w:val="8"/>
        </w:numPr>
        <w:rPr>
          <w:lang w:val="en-US"/>
        </w:rPr>
      </w:pPr>
      <w:r w:rsidRPr="003D6F89">
        <w:rPr>
          <w:lang w:val="en-US"/>
        </w:rPr>
        <w:t xml:space="preserve">Throughout </w:t>
      </w:r>
      <w:r w:rsidRPr="003D6F89">
        <w:rPr>
          <w:b/>
          <w:bCs/>
          <w:lang w:val="en-US"/>
        </w:rPr>
        <w:t>Introduction</w:t>
      </w:r>
      <w:r w:rsidRPr="003D6F89">
        <w:rPr>
          <w:lang w:val="en-US"/>
        </w:rPr>
        <w:t xml:space="preserve">, </w:t>
      </w:r>
      <w:r w:rsidRPr="003D6F89">
        <w:rPr>
          <w:b/>
          <w:bCs/>
          <w:lang w:val="en-US"/>
        </w:rPr>
        <w:t>Methodology</w:t>
      </w:r>
      <w:r w:rsidRPr="003D6F89">
        <w:rPr>
          <w:lang w:val="en-US"/>
        </w:rPr>
        <w:t xml:space="preserve">, and </w:t>
      </w:r>
      <w:r w:rsidRPr="003D6F89">
        <w:rPr>
          <w:b/>
          <w:bCs/>
          <w:lang w:val="en-US"/>
        </w:rPr>
        <w:t>Results</w:t>
      </w:r>
      <w:r w:rsidRPr="003D6F89">
        <w:rPr>
          <w:lang w:val="en-US"/>
        </w:rPr>
        <w:t xml:space="preserve"> prose (notably the early paragraphs of the </w:t>
      </w:r>
      <w:r w:rsidRPr="003D6F89">
        <w:rPr>
          <w:b/>
          <w:bCs/>
          <w:lang w:val="en-US"/>
        </w:rPr>
        <w:t>Introduction</w:t>
      </w:r>
      <w:r w:rsidRPr="003D6F89">
        <w:rPr>
          <w:lang w:val="en-US"/>
        </w:rPr>
        <w:t>).</w:t>
      </w:r>
    </w:p>
    <w:p w14:paraId="43A94093" w14:textId="195C9E12" w:rsidR="003D6F89" w:rsidRPr="003D6F89" w:rsidRDefault="003D6F89" w:rsidP="003D6F89">
      <w:pPr>
        <w:rPr>
          <w:b/>
          <w:bCs/>
          <w:lang w:val="en-US"/>
        </w:rPr>
      </w:pPr>
      <w:r w:rsidRPr="003D6F89">
        <w:rPr>
          <w:b/>
          <w:bCs/>
          <w:lang w:val="en-US"/>
        </w:rPr>
        <w:t xml:space="preserve">2) </w:t>
      </w:r>
    </w:p>
    <w:p w14:paraId="4F1F206B" w14:textId="77777777" w:rsidR="003D6F89" w:rsidRPr="003D6F89" w:rsidRDefault="003D6F89" w:rsidP="003D6F89">
      <w:pPr>
        <w:rPr>
          <w:lang w:val="en-US"/>
        </w:rPr>
      </w:pPr>
      <w:r w:rsidRPr="003D6F89">
        <w:rPr>
          <w:b/>
          <w:bCs/>
          <w:lang w:val="en-US"/>
        </w:rPr>
        <w:t>What changed</w:t>
      </w:r>
    </w:p>
    <w:p w14:paraId="782B7A9D" w14:textId="77777777" w:rsidR="003D6F89" w:rsidRPr="003D6F89" w:rsidRDefault="003D6F89" w:rsidP="003D6F89">
      <w:pPr>
        <w:numPr>
          <w:ilvl w:val="0"/>
          <w:numId w:val="9"/>
        </w:numPr>
        <w:rPr>
          <w:lang w:val="en-US"/>
        </w:rPr>
      </w:pPr>
      <w:r w:rsidRPr="003D6F89">
        <w:rPr>
          <w:b/>
          <w:bCs/>
          <w:lang w:val="en-US"/>
        </w:rPr>
        <w:t>Removed redundant equation:</w:t>
      </w:r>
      <w:r w:rsidRPr="003D6F89">
        <w:rPr>
          <w:lang w:val="en-US"/>
        </w:rPr>
        <w:t xml:space="preserve"> former Eq. (8) is gone; only </w:t>
      </w:r>
      <w:r w:rsidRPr="003D6F89">
        <w:rPr>
          <w:b/>
          <w:bCs/>
          <w:lang w:val="en-US"/>
        </w:rPr>
        <w:t>Eq. (7)</w:t>
      </w:r>
      <w:r w:rsidRPr="003D6F89">
        <w:rPr>
          <w:lang w:val="en-US"/>
        </w:rPr>
        <w:t xml:space="preserve"> remains as the total-quality aggregation.</w:t>
      </w:r>
    </w:p>
    <w:p w14:paraId="370BDFC2" w14:textId="77777777" w:rsidR="003D6F89" w:rsidRPr="003D6F89" w:rsidRDefault="003D6F89" w:rsidP="003D6F89">
      <w:pPr>
        <w:numPr>
          <w:ilvl w:val="0"/>
          <w:numId w:val="9"/>
        </w:numPr>
        <w:rPr>
          <w:lang w:val="en-US"/>
        </w:rPr>
      </w:pPr>
      <w:r w:rsidRPr="003D6F89">
        <w:rPr>
          <w:b/>
          <w:bCs/>
          <w:lang w:val="en-US"/>
        </w:rPr>
        <w:t>De-duplicated definitions</w:t>
      </w:r>
      <w:r w:rsidRPr="003D6F89">
        <w:rPr>
          <w:lang w:val="en-US"/>
        </w:rPr>
        <w:t xml:space="preserve"> (the repeated “level of tracking for the process” explanation reduced to one clear definition).</w:t>
      </w:r>
    </w:p>
    <w:p w14:paraId="5D93DFBB" w14:textId="77777777" w:rsidR="003D6F89" w:rsidRPr="003D6F89" w:rsidRDefault="003D6F89" w:rsidP="003D6F89">
      <w:pPr>
        <w:numPr>
          <w:ilvl w:val="0"/>
          <w:numId w:val="9"/>
        </w:numPr>
        <w:rPr>
          <w:lang w:val="en-US"/>
        </w:rPr>
      </w:pPr>
      <w:r w:rsidRPr="003D6F89">
        <w:rPr>
          <w:b/>
          <w:bCs/>
          <w:lang w:val="en-US"/>
        </w:rPr>
        <w:t>Translated Table header</w:t>
      </w:r>
      <w:r w:rsidRPr="003D6F89">
        <w:rPr>
          <w:lang w:val="en-US"/>
        </w:rPr>
        <w:t xml:space="preserve">: In the Transparency module table, replaced non-English label with </w:t>
      </w:r>
      <w:r w:rsidRPr="003D6F89">
        <w:rPr>
          <w:b/>
          <w:bCs/>
          <w:lang w:val="en-US"/>
        </w:rPr>
        <w:t>“Level of traceability.”</w:t>
      </w:r>
    </w:p>
    <w:p w14:paraId="0CFAE300" w14:textId="77777777" w:rsidR="003D6F89" w:rsidRPr="003D6F89" w:rsidRDefault="003D6F89" w:rsidP="003D6F89">
      <w:pPr>
        <w:rPr>
          <w:lang w:val="en-US"/>
        </w:rPr>
      </w:pPr>
      <w:proofErr w:type="gramStart"/>
      <w:r w:rsidRPr="003D6F89">
        <w:rPr>
          <w:b/>
          <w:bCs/>
          <w:lang w:val="en-US"/>
        </w:rPr>
        <w:t>Where</w:t>
      </w:r>
      <w:proofErr w:type="gramEnd"/>
    </w:p>
    <w:p w14:paraId="0FE33738" w14:textId="77777777" w:rsidR="003D6F89" w:rsidRPr="003D6F89" w:rsidRDefault="003D6F89" w:rsidP="003D6F89">
      <w:pPr>
        <w:numPr>
          <w:ilvl w:val="0"/>
          <w:numId w:val="10"/>
        </w:numPr>
        <w:rPr>
          <w:lang w:val="en-US"/>
        </w:rPr>
      </w:pPr>
      <w:r w:rsidRPr="003D6F89">
        <w:rPr>
          <w:lang w:val="en-US"/>
        </w:rPr>
        <w:t xml:space="preserve">Equation references around </w:t>
      </w:r>
      <w:proofErr w:type="spellStart"/>
      <w:r w:rsidRPr="003D6F89">
        <w:rPr>
          <w:b/>
          <w:bCs/>
          <w:lang w:val="en-US"/>
        </w:rPr>
        <w:t>Eqs</w:t>
      </w:r>
      <w:proofErr w:type="spellEnd"/>
      <w:r w:rsidRPr="003D6F89">
        <w:rPr>
          <w:b/>
          <w:bCs/>
          <w:lang w:val="en-US"/>
        </w:rPr>
        <w:t>. (1)</w:t>
      </w:r>
      <w:proofErr w:type="gramStart"/>
      <w:r w:rsidRPr="003D6F89">
        <w:rPr>
          <w:b/>
          <w:bCs/>
          <w:lang w:val="en-US"/>
        </w:rPr>
        <w:t>–(</w:t>
      </w:r>
      <w:proofErr w:type="gramEnd"/>
      <w:r w:rsidRPr="003D6F89">
        <w:rPr>
          <w:b/>
          <w:bCs/>
          <w:lang w:val="en-US"/>
        </w:rPr>
        <w:t>7)</w:t>
      </w:r>
      <w:r w:rsidRPr="003D6F89">
        <w:rPr>
          <w:lang w:val="en-US"/>
        </w:rPr>
        <w:t>; the second instance of the total-quality equation was eliminated.</w:t>
      </w:r>
    </w:p>
    <w:p w14:paraId="1ACA0602" w14:textId="77777777" w:rsidR="003D6F89" w:rsidRPr="003D6F89" w:rsidRDefault="003D6F89" w:rsidP="003D6F89">
      <w:pPr>
        <w:numPr>
          <w:ilvl w:val="0"/>
          <w:numId w:val="10"/>
        </w:numPr>
        <w:rPr>
          <w:lang w:val="en-US"/>
        </w:rPr>
      </w:pPr>
      <w:r w:rsidRPr="003D6F89">
        <w:rPr>
          <w:b/>
          <w:bCs/>
          <w:lang w:val="en-US"/>
        </w:rPr>
        <w:t>Table 9</w:t>
      </w:r>
      <w:r w:rsidRPr="003D6F89">
        <w:rPr>
          <w:lang w:val="en-US"/>
        </w:rPr>
        <w:t xml:space="preserve"> (Transparency &amp; tracking): now uses “</w:t>
      </w:r>
      <w:r w:rsidRPr="003D6F89">
        <w:rPr>
          <w:b/>
          <w:bCs/>
          <w:lang w:val="en-US"/>
        </w:rPr>
        <w:t>Level of traceability</w:t>
      </w:r>
      <w:r w:rsidRPr="003D6F89">
        <w:rPr>
          <w:lang w:val="en-US"/>
        </w:rPr>
        <w:t>”.</w:t>
      </w:r>
    </w:p>
    <w:p w14:paraId="53554A13" w14:textId="1128E50B" w:rsidR="003D6F89" w:rsidRPr="003D6F89" w:rsidRDefault="003D6F89" w:rsidP="003D6F89">
      <w:pPr>
        <w:rPr>
          <w:b/>
          <w:bCs/>
          <w:lang w:val="en-US"/>
        </w:rPr>
      </w:pPr>
      <w:r w:rsidRPr="003D6F89">
        <w:rPr>
          <w:b/>
          <w:bCs/>
          <w:lang w:val="en-US"/>
        </w:rPr>
        <w:t xml:space="preserve">3) </w:t>
      </w:r>
    </w:p>
    <w:p w14:paraId="0A07A275" w14:textId="77777777" w:rsidR="003D6F89" w:rsidRPr="003D6F89" w:rsidRDefault="003D6F89" w:rsidP="003D6F89">
      <w:pPr>
        <w:rPr>
          <w:lang w:val="en-US"/>
        </w:rPr>
      </w:pPr>
      <w:r w:rsidRPr="003D6F89">
        <w:rPr>
          <w:b/>
          <w:bCs/>
          <w:lang w:val="en-US"/>
        </w:rPr>
        <w:t>What changed</w:t>
      </w:r>
    </w:p>
    <w:p w14:paraId="61F01707" w14:textId="77777777" w:rsidR="003D6F89" w:rsidRPr="003D6F89" w:rsidRDefault="003D6F89" w:rsidP="003D6F89">
      <w:pPr>
        <w:numPr>
          <w:ilvl w:val="0"/>
          <w:numId w:val="11"/>
        </w:numPr>
        <w:rPr>
          <w:lang w:val="en-US"/>
        </w:rPr>
      </w:pPr>
      <w:r w:rsidRPr="003D6F89">
        <w:rPr>
          <w:lang w:val="en-US"/>
        </w:rPr>
        <w:t xml:space="preserve">Added a targeted comparison to </w:t>
      </w:r>
      <w:r w:rsidRPr="003D6F89">
        <w:rPr>
          <w:b/>
          <w:bCs/>
          <w:lang w:val="en-US"/>
        </w:rPr>
        <w:t>ISO/IEC 25010, McCall, and Boehm</w:t>
      </w:r>
      <w:r w:rsidRPr="003D6F89">
        <w:rPr>
          <w:lang w:val="en-US"/>
        </w:rPr>
        <w:t xml:space="preserve">, specifying what they </w:t>
      </w:r>
      <w:r w:rsidRPr="003D6F89">
        <w:rPr>
          <w:b/>
          <w:bCs/>
          <w:lang w:val="en-US"/>
        </w:rPr>
        <w:t>don’t</w:t>
      </w:r>
      <w:r w:rsidRPr="003D6F89">
        <w:rPr>
          <w:lang w:val="en-US"/>
        </w:rPr>
        <w:t xml:space="preserve"> handle (cross-dimension interactions, context-adaptive weighting) and how </w:t>
      </w:r>
      <w:r w:rsidRPr="003D6F89">
        <w:rPr>
          <w:b/>
          <w:bCs/>
          <w:lang w:val="en-US"/>
        </w:rPr>
        <w:t>IQM</w:t>
      </w:r>
      <w:r w:rsidRPr="003D6F89">
        <w:rPr>
          <w:lang w:val="en-US"/>
        </w:rPr>
        <w:t xml:space="preserve"> fills those gaps for </w:t>
      </w:r>
      <w:r w:rsidRPr="003D6F89">
        <w:rPr>
          <w:b/>
          <w:bCs/>
          <w:lang w:val="en-US"/>
        </w:rPr>
        <w:t>FMS</w:t>
      </w:r>
      <w:r w:rsidRPr="003D6F89">
        <w:rPr>
          <w:lang w:val="en-US"/>
        </w:rPr>
        <w:t>.</w:t>
      </w:r>
    </w:p>
    <w:p w14:paraId="52B04E0B" w14:textId="77777777" w:rsidR="003D6F89" w:rsidRPr="003D6F89" w:rsidRDefault="003D6F89" w:rsidP="003D6F89">
      <w:pPr>
        <w:numPr>
          <w:ilvl w:val="0"/>
          <w:numId w:val="11"/>
        </w:numPr>
        <w:rPr>
          <w:lang w:val="en-US"/>
        </w:rPr>
      </w:pPr>
      <w:r w:rsidRPr="003D6F89">
        <w:rPr>
          <w:lang w:val="en-US"/>
        </w:rPr>
        <w:t xml:space="preserve">Inserted a </w:t>
      </w:r>
      <w:r w:rsidRPr="003D6F89">
        <w:rPr>
          <w:b/>
          <w:bCs/>
          <w:lang w:val="en-US"/>
        </w:rPr>
        <w:t>new comparative table (Table 1)</w:t>
      </w:r>
      <w:r w:rsidRPr="003D6F89">
        <w:rPr>
          <w:lang w:val="en-US"/>
        </w:rPr>
        <w:t xml:space="preserve"> summarizing approaches, factors, and limitations vs. IQM.</w:t>
      </w:r>
    </w:p>
    <w:p w14:paraId="50AEE86B" w14:textId="77777777" w:rsidR="003D6F89" w:rsidRPr="003D6F89" w:rsidRDefault="003D6F89" w:rsidP="003D6F89">
      <w:pPr>
        <w:rPr>
          <w:lang w:val="en-US"/>
        </w:rPr>
      </w:pPr>
      <w:proofErr w:type="gramStart"/>
      <w:r w:rsidRPr="003D6F89">
        <w:rPr>
          <w:b/>
          <w:bCs/>
          <w:lang w:val="en-US"/>
        </w:rPr>
        <w:lastRenderedPageBreak/>
        <w:t>Where</w:t>
      </w:r>
      <w:proofErr w:type="gramEnd"/>
    </w:p>
    <w:p w14:paraId="61172457" w14:textId="77777777" w:rsidR="003D6F89" w:rsidRPr="003D6F89" w:rsidRDefault="003D6F89" w:rsidP="003D6F89">
      <w:pPr>
        <w:numPr>
          <w:ilvl w:val="0"/>
          <w:numId w:val="12"/>
        </w:numPr>
        <w:rPr>
          <w:lang w:val="en-US"/>
        </w:rPr>
      </w:pPr>
      <w:r w:rsidRPr="003D6F89">
        <w:rPr>
          <w:lang w:val="en-US"/>
        </w:rPr>
        <w:t xml:space="preserve">End of </w:t>
      </w:r>
      <w:r w:rsidRPr="003D6F89">
        <w:rPr>
          <w:b/>
          <w:bCs/>
          <w:lang w:val="en-US"/>
        </w:rPr>
        <w:t>Literature Review</w:t>
      </w:r>
      <w:r w:rsidRPr="003D6F89">
        <w:rPr>
          <w:lang w:val="en-US"/>
        </w:rPr>
        <w:t xml:space="preserve"> (the comparison paragraph) and </w:t>
      </w:r>
      <w:r w:rsidRPr="003D6F89">
        <w:rPr>
          <w:b/>
          <w:bCs/>
          <w:lang w:val="en-US"/>
        </w:rPr>
        <w:t>Table 1</w:t>
      </w:r>
      <w:r w:rsidRPr="003D6F89">
        <w:rPr>
          <w:lang w:val="en-US"/>
        </w:rPr>
        <w:t>.</w:t>
      </w:r>
    </w:p>
    <w:p w14:paraId="4FDA04C8" w14:textId="68E79BEE" w:rsidR="003D6F89" w:rsidRPr="003D6F89" w:rsidRDefault="003D6F89" w:rsidP="003D6F89">
      <w:pPr>
        <w:rPr>
          <w:b/>
          <w:bCs/>
          <w:lang w:val="en-US"/>
        </w:rPr>
      </w:pPr>
      <w:r w:rsidRPr="003D6F89">
        <w:rPr>
          <w:b/>
          <w:bCs/>
          <w:lang w:val="en-US"/>
        </w:rPr>
        <w:t xml:space="preserve">4) </w:t>
      </w:r>
    </w:p>
    <w:p w14:paraId="79F64B10" w14:textId="77777777" w:rsidR="003D6F89" w:rsidRPr="003D6F89" w:rsidRDefault="003D6F89" w:rsidP="003D6F89">
      <w:pPr>
        <w:rPr>
          <w:lang w:val="en-US"/>
        </w:rPr>
      </w:pPr>
      <w:r w:rsidRPr="003D6F89">
        <w:rPr>
          <w:b/>
          <w:bCs/>
          <w:lang w:val="en-US"/>
        </w:rPr>
        <w:t>What changed</w:t>
      </w:r>
    </w:p>
    <w:p w14:paraId="78AA9FEB" w14:textId="77777777" w:rsidR="003D6F89" w:rsidRPr="003D6F89" w:rsidRDefault="003D6F89" w:rsidP="003D6F89">
      <w:pPr>
        <w:numPr>
          <w:ilvl w:val="0"/>
          <w:numId w:val="13"/>
        </w:numPr>
        <w:rPr>
          <w:lang w:val="en-US"/>
        </w:rPr>
      </w:pPr>
      <w:r w:rsidRPr="003D6F89">
        <w:rPr>
          <w:lang w:val="en-US"/>
        </w:rPr>
        <w:t xml:space="preserve">Clarified the </w:t>
      </w:r>
      <w:r w:rsidRPr="003D6F89">
        <w:rPr>
          <w:b/>
          <w:bCs/>
          <w:lang w:val="en-US"/>
        </w:rPr>
        <w:t>basis for comparisons</w:t>
      </w:r>
      <w:r w:rsidRPr="003D6F89">
        <w:rPr>
          <w:lang w:val="en-US"/>
        </w:rPr>
        <w:t xml:space="preserve"> to Sabre and ARINC (public specs/technical docs; expert knowledge when direct metrics unavailable).</w:t>
      </w:r>
    </w:p>
    <w:p w14:paraId="44C5E4FE" w14:textId="77777777" w:rsidR="003D6F89" w:rsidRPr="003D6F89" w:rsidRDefault="003D6F89" w:rsidP="003D6F89">
      <w:pPr>
        <w:numPr>
          <w:ilvl w:val="0"/>
          <w:numId w:val="13"/>
        </w:numPr>
        <w:rPr>
          <w:lang w:val="en-US"/>
        </w:rPr>
      </w:pPr>
      <w:r w:rsidRPr="003D6F89">
        <w:rPr>
          <w:lang w:val="en-US"/>
        </w:rPr>
        <w:t xml:space="preserve">Added </w:t>
      </w:r>
      <w:r w:rsidRPr="003D6F89">
        <w:rPr>
          <w:b/>
          <w:bCs/>
          <w:lang w:val="en-US"/>
        </w:rPr>
        <w:t>benchmarking context</w:t>
      </w:r>
      <w:r w:rsidRPr="003D6F89">
        <w:rPr>
          <w:lang w:val="en-US"/>
        </w:rPr>
        <w:t xml:space="preserve"> (thresholds) and a </w:t>
      </w:r>
      <w:r w:rsidRPr="003D6F89">
        <w:rPr>
          <w:b/>
          <w:bCs/>
          <w:lang w:val="en-US"/>
        </w:rPr>
        <w:t>template table (Table 11)</w:t>
      </w:r>
      <w:r w:rsidRPr="003D6F89">
        <w:rPr>
          <w:lang w:val="en-US"/>
        </w:rPr>
        <w:t>; reported a second-system overall index (</w:t>
      </w:r>
      <w:r w:rsidRPr="003D6F89">
        <w:rPr>
          <w:b/>
          <w:bCs/>
          <w:lang w:val="en-US"/>
        </w:rPr>
        <w:t>ARINC Direct ≈ 0.841</w:t>
      </w:r>
      <w:r w:rsidRPr="003D6F89">
        <w:rPr>
          <w:lang w:val="en-US"/>
        </w:rPr>
        <w:t xml:space="preserve">) and a </w:t>
      </w:r>
      <w:r w:rsidRPr="003D6F89">
        <w:rPr>
          <w:b/>
          <w:bCs/>
          <w:lang w:val="en-US"/>
        </w:rPr>
        <w:t>weight sensitivity check</w:t>
      </w:r>
      <w:r w:rsidRPr="003D6F89">
        <w:rPr>
          <w:lang w:val="en-US"/>
        </w:rPr>
        <w:t xml:space="preserve"> (±10% → ΔQ &lt; 0.002).</w:t>
      </w:r>
    </w:p>
    <w:p w14:paraId="76EED064" w14:textId="77777777" w:rsidR="003D6F89" w:rsidRPr="003D6F89" w:rsidRDefault="003D6F89" w:rsidP="003D6F89">
      <w:pPr>
        <w:rPr>
          <w:lang w:val="en-US"/>
        </w:rPr>
      </w:pPr>
      <w:proofErr w:type="gramStart"/>
      <w:r w:rsidRPr="003D6F89">
        <w:rPr>
          <w:b/>
          <w:bCs/>
          <w:lang w:val="en-US"/>
        </w:rPr>
        <w:t>Where</w:t>
      </w:r>
      <w:proofErr w:type="gramEnd"/>
    </w:p>
    <w:p w14:paraId="42BD90A7" w14:textId="77777777" w:rsidR="003D6F89" w:rsidRPr="003D6F89" w:rsidRDefault="003D6F89" w:rsidP="003D6F89">
      <w:pPr>
        <w:numPr>
          <w:ilvl w:val="0"/>
          <w:numId w:val="14"/>
        </w:numPr>
        <w:rPr>
          <w:lang w:val="en-US"/>
        </w:rPr>
      </w:pPr>
      <w:r w:rsidRPr="003D6F89">
        <w:rPr>
          <w:b/>
          <w:bCs/>
          <w:lang w:val="en-US"/>
        </w:rPr>
        <w:t>Results</w:t>
      </w:r>
      <w:r w:rsidRPr="003D6F89">
        <w:rPr>
          <w:lang w:val="en-US"/>
        </w:rPr>
        <w:t xml:space="preserve"> (paragraph after </w:t>
      </w:r>
      <w:r w:rsidRPr="003D6F89">
        <w:rPr>
          <w:b/>
          <w:bCs/>
          <w:lang w:val="en-US"/>
        </w:rPr>
        <w:t>Table 9</w:t>
      </w:r>
      <w:r w:rsidRPr="003D6F89">
        <w:rPr>
          <w:lang w:val="en-US"/>
        </w:rPr>
        <w:t>) states the evidence basis for competitor comparisons.</w:t>
      </w:r>
    </w:p>
    <w:p w14:paraId="7D63281D" w14:textId="77777777" w:rsidR="003D6F89" w:rsidRPr="003D6F89" w:rsidRDefault="003D6F89" w:rsidP="003D6F89">
      <w:pPr>
        <w:numPr>
          <w:ilvl w:val="0"/>
          <w:numId w:val="14"/>
        </w:numPr>
        <w:rPr>
          <w:lang w:val="en-US"/>
        </w:rPr>
      </w:pPr>
      <w:r w:rsidRPr="003D6F89">
        <w:rPr>
          <w:b/>
          <w:bCs/>
          <w:lang w:val="en-US"/>
        </w:rPr>
        <w:t>Table 11</w:t>
      </w:r>
      <w:r w:rsidRPr="003D6F89">
        <w:rPr>
          <w:lang w:val="en-US"/>
        </w:rPr>
        <w:t xml:space="preserve"> and the accompanying text; </w:t>
      </w:r>
      <w:r w:rsidRPr="003D6F89">
        <w:rPr>
          <w:b/>
          <w:bCs/>
          <w:lang w:val="en-US"/>
        </w:rPr>
        <w:t>Discussion</w:t>
      </w:r>
      <w:r w:rsidRPr="003D6F89">
        <w:rPr>
          <w:lang w:val="en-US"/>
        </w:rPr>
        <w:t xml:space="preserve"> (benchmarking interpretation and sensitivity).</w:t>
      </w:r>
    </w:p>
    <w:p w14:paraId="60302340" w14:textId="77777777" w:rsidR="003D6F89" w:rsidRPr="003D6F89" w:rsidRDefault="003D6F89" w:rsidP="003D6F89">
      <w:pPr>
        <w:rPr>
          <w:lang w:val="en-US"/>
        </w:rPr>
      </w:pPr>
    </w:p>
    <w:p w14:paraId="50470C96" w14:textId="262B8ABD" w:rsidR="003D6F89" w:rsidRPr="003D6F89" w:rsidRDefault="003D6F89" w:rsidP="003D6F89">
      <w:pPr>
        <w:pStyle w:val="2"/>
        <w:rPr>
          <w:rFonts w:asciiTheme="minorHAnsi" w:hAnsiTheme="minorHAnsi"/>
          <w:lang w:val="en-GB"/>
        </w:rPr>
      </w:pPr>
      <w:r>
        <w:rPr>
          <w:lang w:val="en-GB"/>
        </w:rPr>
        <w:t>Editor</w:t>
      </w:r>
    </w:p>
    <w:p w14:paraId="07FCD8E0" w14:textId="77777777" w:rsidR="00687CEB" w:rsidRPr="00687CEB" w:rsidRDefault="00687CEB" w:rsidP="00687CEB">
      <w:pPr>
        <w:rPr>
          <w:b/>
          <w:bCs/>
          <w:lang w:val="en-US"/>
        </w:rPr>
      </w:pPr>
      <w:r w:rsidRPr="00687CEB">
        <w:rPr>
          <w:b/>
          <w:bCs/>
          <w:lang w:val="en-US"/>
        </w:rPr>
        <w:t>1. Title Appropriateness</w:t>
      </w:r>
    </w:p>
    <w:p w14:paraId="0A18C8D8" w14:textId="77777777" w:rsidR="00687CEB" w:rsidRPr="00687CEB" w:rsidRDefault="00687CEB" w:rsidP="00687CEB">
      <w:pPr>
        <w:numPr>
          <w:ilvl w:val="0"/>
          <w:numId w:val="15"/>
        </w:numPr>
        <w:rPr>
          <w:lang w:val="en-US"/>
        </w:rPr>
      </w:pPr>
      <w:r w:rsidRPr="00687CEB">
        <w:rPr>
          <w:b/>
          <w:bCs/>
          <w:lang w:val="en-US"/>
        </w:rPr>
        <w:t>Change:</w:t>
      </w:r>
      <w:r w:rsidRPr="00687CEB">
        <w:rPr>
          <w:lang w:val="en-US"/>
        </w:rPr>
        <w:t xml:space="preserve"> New title — </w:t>
      </w:r>
      <w:r w:rsidRPr="00687CEB">
        <w:rPr>
          <w:i/>
          <w:iCs/>
          <w:lang w:val="en-US"/>
        </w:rPr>
        <w:t>“An Integrated Quality Model for Assessing Reliability and Performance of Flight Management Software Systems.”</w:t>
      </w:r>
    </w:p>
    <w:p w14:paraId="73DDB42C" w14:textId="0A2AF9F5" w:rsidR="00687CEB" w:rsidRPr="00687CEB" w:rsidRDefault="00687CEB" w:rsidP="00687CEB">
      <w:pPr>
        <w:numPr>
          <w:ilvl w:val="0"/>
          <w:numId w:val="15"/>
        </w:numPr>
        <w:rPr>
          <w:lang w:val="en-US"/>
        </w:rPr>
      </w:pPr>
      <w:r w:rsidRPr="00687CEB">
        <w:rPr>
          <w:b/>
          <w:bCs/>
          <w:lang w:val="en-US"/>
        </w:rPr>
        <w:t>Fix:</w:t>
      </w:r>
      <w:r w:rsidRPr="00687CEB">
        <w:rPr>
          <w:lang w:val="en-US"/>
        </w:rPr>
        <w:t xml:space="preserve"> Adds methodology (IQM), domain (FMS), and target focus.</w:t>
      </w:r>
    </w:p>
    <w:p w14:paraId="4B935C60" w14:textId="77777777" w:rsidR="00687CEB" w:rsidRPr="00687CEB" w:rsidRDefault="00687CEB" w:rsidP="00687CEB">
      <w:pPr>
        <w:rPr>
          <w:b/>
          <w:bCs/>
          <w:lang w:val="en-US"/>
        </w:rPr>
      </w:pPr>
      <w:r w:rsidRPr="00687CEB">
        <w:rPr>
          <w:b/>
          <w:bCs/>
          <w:lang w:val="en-US"/>
        </w:rPr>
        <w:t>2. Abstract Shortcomings</w:t>
      </w:r>
    </w:p>
    <w:p w14:paraId="6F4BAD95" w14:textId="77777777" w:rsidR="00687CEB" w:rsidRPr="00687CEB" w:rsidRDefault="00687CEB" w:rsidP="00687CEB">
      <w:pPr>
        <w:numPr>
          <w:ilvl w:val="0"/>
          <w:numId w:val="16"/>
        </w:numPr>
        <w:rPr>
          <w:lang w:val="en-US"/>
        </w:rPr>
      </w:pPr>
      <w:r w:rsidRPr="00687CEB">
        <w:rPr>
          <w:b/>
          <w:bCs/>
          <w:lang w:val="en-US"/>
        </w:rPr>
        <w:t>Change:</w:t>
      </w:r>
      <w:r w:rsidRPr="00687CEB">
        <w:rPr>
          <w:lang w:val="en-US"/>
        </w:rPr>
        <w:t xml:space="preserve"> Now mentions IQM, multi-criteria function, ISO/IEC compliance, quantitative result (Q = 0.871), and comparison with Sabre/ARINC.</w:t>
      </w:r>
    </w:p>
    <w:p w14:paraId="454F1DBF" w14:textId="2DC3E553" w:rsidR="00687CEB" w:rsidRPr="00687CEB" w:rsidRDefault="00687CEB" w:rsidP="00687CEB">
      <w:pPr>
        <w:numPr>
          <w:ilvl w:val="0"/>
          <w:numId w:val="16"/>
        </w:numPr>
        <w:rPr>
          <w:lang w:val="en-US"/>
        </w:rPr>
      </w:pPr>
      <w:r w:rsidRPr="00687CEB">
        <w:rPr>
          <w:b/>
          <w:bCs/>
          <w:lang w:val="en-US"/>
        </w:rPr>
        <w:t>Fix:</w:t>
      </w:r>
      <w:r w:rsidRPr="00687CEB">
        <w:rPr>
          <w:lang w:val="en-US"/>
        </w:rPr>
        <w:t xml:space="preserve"> Methodologically clear and data-driven. </w:t>
      </w:r>
    </w:p>
    <w:p w14:paraId="17AEBC3A" w14:textId="77777777" w:rsidR="00687CEB" w:rsidRPr="00687CEB" w:rsidRDefault="00687CEB" w:rsidP="00687CEB">
      <w:pPr>
        <w:rPr>
          <w:b/>
          <w:bCs/>
          <w:lang w:val="en-US"/>
        </w:rPr>
      </w:pPr>
      <w:r w:rsidRPr="00687CEB">
        <w:rPr>
          <w:b/>
          <w:bCs/>
          <w:lang w:val="en-US"/>
        </w:rPr>
        <w:t>3. Literature Review</w:t>
      </w:r>
    </w:p>
    <w:p w14:paraId="2577C5FA" w14:textId="77777777" w:rsidR="00687CEB" w:rsidRPr="00687CEB" w:rsidRDefault="00687CEB" w:rsidP="00687CEB">
      <w:pPr>
        <w:numPr>
          <w:ilvl w:val="0"/>
          <w:numId w:val="17"/>
        </w:numPr>
        <w:rPr>
          <w:lang w:val="en-US"/>
        </w:rPr>
      </w:pPr>
      <w:r w:rsidRPr="00687CEB">
        <w:rPr>
          <w:b/>
          <w:bCs/>
          <w:lang w:val="en-US"/>
        </w:rPr>
        <w:t>Change:</w:t>
      </w:r>
      <w:r w:rsidRPr="00687CEB">
        <w:rPr>
          <w:lang w:val="en-US"/>
        </w:rPr>
        <w:t xml:space="preserve"> Added a comparative </w:t>
      </w:r>
      <w:r w:rsidRPr="00687CEB">
        <w:rPr>
          <w:b/>
          <w:bCs/>
          <w:lang w:val="en-US"/>
        </w:rPr>
        <w:t>summary table</w:t>
      </w:r>
      <w:r w:rsidRPr="00687CEB">
        <w:rPr>
          <w:lang w:val="en-US"/>
        </w:rPr>
        <w:t xml:space="preserve"> (source, method, domain, factors, limits).</w:t>
      </w:r>
    </w:p>
    <w:p w14:paraId="7EF2D78A" w14:textId="1DD616EC" w:rsidR="00687CEB" w:rsidRPr="00687CEB" w:rsidRDefault="00687CEB" w:rsidP="00687CEB">
      <w:pPr>
        <w:numPr>
          <w:ilvl w:val="0"/>
          <w:numId w:val="17"/>
        </w:numPr>
        <w:rPr>
          <w:lang w:val="en-US"/>
        </w:rPr>
      </w:pPr>
      <w:r w:rsidRPr="00687CEB">
        <w:rPr>
          <w:b/>
          <w:bCs/>
          <w:lang w:val="en-US"/>
        </w:rPr>
        <w:t>Fix:</w:t>
      </w:r>
      <w:r w:rsidRPr="00687CEB">
        <w:rPr>
          <w:lang w:val="en-US"/>
        </w:rPr>
        <w:t xml:space="preserve"> Explicitly justifies IQM’s novelty (adaptability, ISO integration).</w:t>
      </w:r>
    </w:p>
    <w:p w14:paraId="5616A866" w14:textId="77777777" w:rsidR="00687CEB" w:rsidRPr="00687CEB" w:rsidRDefault="00687CEB" w:rsidP="00687CEB">
      <w:pPr>
        <w:rPr>
          <w:b/>
          <w:bCs/>
          <w:lang w:val="en-US"/>
        </w:rPr>
      </w:pPr>
      <w:r w:rsidRPr="00687CEB">
        <w:rPr>
          <w:b/>
          <w:bCs/>
          <w:lang w:val="en-US"/>
        </w:rPr>
        <w:t>4. Discussion Section</w:t>
      </w:r>
    </w:p>
    <w:p w14:paraId="3E474066" w14:textId="77777777" w:rsidR="00687CEB" w:rsidRPr="00687CEB" w:rsidRDefault="00687CEB" w:rsidP="00687CEB">
      <w:pPr>
        <w:numPr>
          <w:ilvl w:val="0"/>
          <w:numId w:val="18"/>
        </w:numPr>
        <w:rPr>
          <w:lang w:val="en-US"/>
        </w:rPr>
      </w:pPr>
      <w:r w:rsidRPr="00687CEB">
        <w:rPr>
          <w:b/>
          <w:bCs/>
          <w:lang w:val="en-US"/>
        </w:rPr>
        <w:t>Change:</w:t>
      </w:r>
      <w:r w:rsidRPr="00687CEB">
        <w:rPr>
          <w:lang w:val="en-US"/>
        </w:rPr>
        <w:t xml:space="preserve"> New section compares JCM (0.871) with Sabre and ARINC, explains why JCM performs better/worse.</w:t>
      </w:r>
    </w:p>
    <w:p w14:paraId="4E7E5FBF" w14:textId="43929094" w:rsidR="00687CEB" w:rsidRPr="00687CEB" w:rsidRDefault="00687CEB" w:rsidP="00687CEB">
      <w:pPr>
        <w:numPr>
          <w:ilvl w:val="0"/>
          <w:numId w:val="18"/>
        </w:numPr>
        <w:rPr>
          <w:lang w:val="en-US"/>
        </w:rPr>
      </w:pPr>
      <w:r w:rsidRPr="00687CEB">
        <w:rPr>
          <w:b/>
          <w:bCs/>
          <w:lang w:val="en-US"/>
        </w:rPr>
        <w:t>Fix:</w:t>
      </w:r>
      <w:r w:rsidRPr="00687CEB">
        <w:rPr>
          <w:lang w:val="en-US"/>
        </w:rPr>
        <w:t xml:space="preserve"> Provides structured analysis. </w:t>
      </w:r>
    </w:p>
    <w:p w14:paraId="7060E444" w14:textId="77777777" w:rsidR="00687CEB" w:rsidRPr="00687CEB" w:rsidRDefault="00687CEB" w:rsidP="00687CEB">
      <w:pPr>
        <w:rPr>
          <w:b/>
          <w:bCs/>
          <w:lang w:val="en-US"/>
        </w:rPr>
      </w:pPr>
      <w:r w:rsidRPr="00687CEB">
        <w:rPr>
          <w:b/>
          <w:bCs/>
          <w:lang w:val="en-US"/>
        </w:rPr>
        <w:t>5. Research Design</w:t>
      </w:r>
    </w:p>
    <w:p w14:paraId="5021E98E" w14:textId="77777777" w:rsidR="00687CEB" w:rsidRPr="00687CEB" w:rsidRDefault="00687CEB" w:rsidP="00687CEB">
      <w:pPr>
        <w:numPr>
          <w:ilvl w:val="0"/>
          <w:numId w:val="19"/>
        </w:numPr>
        <w:rPr>
          <w:lang w:val="en-US"/>
        </w:rPr>
      </w:pPr>
      <w:r w:rsidRPr="00687CEB">
        <w:rPr>
          <w:b/>
          <w:bCs/>
          <w:lang w:val="en-US"/>
        </w:rPr>
        <w:lastRenderedPageBreak/>
        <w:t>Change:</w:t>
      </w:r>
      <w:r w:rsidRPr="00687CEB">
        <w:rPr>
          <w:lang w:val="en-US"/>
        </w:rPr>
        <w:t xml:space="preserve"> Added research objectives and an </w:t>
      </w:r>
      <w:r w:rsidRPr="00687CEB">
        <w:rPr>
          <w:b/>
          <w:bCs/>
          <w:lang w:val="en-US"/>
        </w:rPr>
        <w:t>IQM architecture diagram</w:t>
      </w:r>
      <w:r w:rsidRPr="00687CEB">
        <w:rPr>
          <w:lang w:val="en-US"/>
        </w:rPr>
        <w:t>.</w:t>
      </w:r>
    </w:p>
    <w:p w14:paraId="4009D94F" w14:textId="68C1574E" w:rsidR="00687CEB" w:rsidRPr="00687CEB" w:rsidRDefault="00687CEB" w:rsidP="00687CEB">
      <w:pPr>
        <w:numPr>
          <w:ilvl w:val="0"/>
          <w:numId w:val="19"/>
        </w:numPr>
        <w:rPr>
          <w:lang w:val="en-US"/>
        </w:rPr>
      </w:pPr>
      <w:r w:rsidRPr="00687CEB">
        <w:rPr>
          <w:b/>
          <w:bCs/>
          <w:lang w:val="en-US"/>
        </w:rPr>
        <w:t>Fix:</w:t>
      </w:r>
      <w:r w:rsidRPr="00687CEB">
        <w:rPr>
          <w:lang w:val="en-US"/>
        </w:rPr>
        <w:t xml:space="preserve"> Clearer methods and workflow. </w:t>
      </w:r>
    </w:p>
    <w:p w14:paraId="0EA30DE8" w14:textId="77777777" w:rsidR="00687CEB" w:rsidRPr="00687CEB" w:rsidRDefault="00687CEB" w:rsidP="00687CEB">
      <w:pPr>
        <w:rPr>
          <w:b/>
          <w:bCs/>
          <w:lang w:val="en-US"/>
        </w:rPr>
      </w:pPr>
      <w:r w:rsidRPr="00687CEB">
        <w:rPr>
          <w:b/>
          <w:bCs/>
          <w:lang w:val="en-US"/>
        </w:rPr>
        <w:t>6. Results Context</w:t>
      </w:r>
    </w:p>
    <w:p w14:paraId="205936D4" w14:textId="77777777" w:rsidR="00687CEB" w:rsidRPr="00687CEB" w:rsidRDefault="00687CEB" w:rsidP="00687CEB">
      <w:pPr>
        <w:numPr>
          <w:ilvl w:val="0"/>
          <w:numId w:val="20"/>
        </w:numPr>
        <w:rPr>
          <w:lang w:val="en-US"/>
        </w:rPr>
      </w:pPr>
      <w:r w:rsidRPr="00687CEB">
        <w:rPr>
          <w:b/>
          <w:bCs/>
          <w:lang w:val="en-US"/>
        </w:rPr>
        <w:t>Change:</w:t>
      </w:r>
      <w:r w:rsidRPr="00687CEB">
        <w:rPr>
          <w:lang w:val="en-US"/>
        </w:rPr>
        <w:t xml:space="preserve"> Added rating thresholds (e.g., ≥ 0.85 = Excellent) and benchmark table; still no figure.</w:t>
      </w:r>
    </w:p>
    <w:p w14:paraId="199929AD" w14:textId="1EC8D3C4" w:rsidR="00687CEB" w:rsidRPr="00687CEB" w:rsidRDefault="00687CEB" w:rsidP="00687CEB">
      <w:pPr>
        <w:numPr>
          <w:ilvl w:val="0"/>
          <w:numId w:val="20"/>
        </w:numPr>
        <w:rPr>
          <w:lang w:val="en-US"/>
        </w:rPr>
      </w:pPr>
      <w:r w:rsidRPr="00687CEB">
        <w:rPr>
          <w:b/>
          <w:bCs/>
          <w:lang w:val="en-US"/>
        </w:rPr>
        <w:t>Fix:</w:t>
      </w:r>
      <w:r w:rsidRPr="00687CEB">
        <w:rPr>
          <w:lang w:val="en-US"/>
        </w:rPr>
        <w:t xml:space="preserve"> Contextual interpretation mostly achieved.</w:t>
      </w:r>
    </w:p>
    <w:p w14:paraId="790E1FCF" w14:textId="77777777" w:rsidR="00687CEB" w:rsidRPr="00687CEB" w:rsidRDefault="00687CEB" w:rsidP="00687CEB">
      <w:pPr>
        <w:rPr>
          <w:b/>
          <w:bCs/>
          <w:lang w:val="en-US"/>
        </w:rPr>
      </w:pPr>
      <w:r w:rsidRPr="00687CEB">
        <w:rPr>
          <w:b/>
          <w:bCs/>
          <w:lang w:val="en-US"/>
        </w:rPr>
        <w:t>7. English &amp; Style</w:t>
      </w:r>
    </w:p>
    <w:p w14:paraId="2DE74FF9" w14:textId="77777777" w:rsidR="00687CEB" w:rsidRPr="00687CEB" w:rsidRDefault="00687CEB" w:rsidP="00687CEB">
      <w:pPr>
        <w:numPr>
          <w:ilvl w:val="0"/>
          <w:numId w:val="21"/>
        </w:numPr>
        <w:rPr>
          <w:lang w:val="en-US"/>
        </w:rPr>
      </w:pPr>
      <w:r w:rsidRPr="00687CEB">
        <w:rPr>
          <w:b/>
          <w:bCs/>
          <w:lang w:val="en-US"/>
        </w:rPr>
        <w:t>Change:</w:t>
      </w:r>
      <w:r w:rsidRPr="00687CEB">
        <w:rPr>
          <w:lang w:val="en-US"/>
        </w:rPr>
        <w:t xml:space="preserve"> Grammar and phrasing improved; shorter, clearer sentences.</w:t>
      </w:r>
    </w:p>
    <w:p w14:paraId="1DF3BC08" w14:textId="191685C4" w:rsidR="00687CEB" w:rsidRPr="00687CEB" w:rsidRDefault="00687CEB" w:rsidP="00687CEB">
      <w:pPr>
        <w:numPr>
          <w:ilvl w:val="0"/>
          <w:numId w:val="21"/>
        </w:numPr>
        <w:rPr>
          <w:lang w:val="en-US"/>
        </w:rPr>
      </w:pPr>
      <w:r w:rsidRPr="00687CEB">
        <w:rPr>
          <w:b/>
          <w:bCs/>
          <w:lang w:val="en-US"/>
        </w:rPr>
        <w:t>Fix:</w:t>
      </w:r>
      <w:r w:rsidRPr="00687CEB">
        <w:rPr>
          <w:lang w:val="en-US"/>
        </w:rPr>
        <w:t xml:space="preserve"> Readability and tone improved.</w:t>
      </w:r>
    </w:p>
    <w:p w14:paraId="3A42C218" w14:textId="77777777" w:rsidR="00687CEB" w:rsidRPr="00687CEB" w:rsidRDefault="00687CEB" w:rsidP="00687CEB">
      <w:pPr>
        <w:rPr>
          <w:b/>
          <w:bCs/>
          <w:lang w:val="en-US"/>
        </w:rPr>
      </w:pPr>
      <w:r w:rsidRPr="00687CEB">
        <w:rPr>
          <w:b/>
          <w:bCs/>
          <w:lang w:val="en-US"/>
        </w:rPr>
        <w:t>8. Formatting</w:t>
      </w:r>
    </w:p>
    <w:p w14:paraId="2E1CD40F" w14:textId="77777777" w:rsidR="00687CEB" w:rsidRPr="00687CEB" w:rsidRDefault="00687CEB" w:rsidP="00687CEB">
      <w:pPr>
        <w:numPr>
          <w:ilvl w:val="0"/>
          <w:numId w:val="22"/>
        </w:numPr>
        <w:rPr>
          <w:lang w:val="en-US"/>
        </w:rPr>
      </w:pPr>
      <w:r w:rsidRPr="00687CEB">
        <w:rPr>
          <w:b/>
          <w:bCs/>
          <w:lang w:val="en-US"/>
        </w:rPr>
        <w:t>Change:</w:t>
      </w:r>
      <w:r w:rsidRPr="00687CEB">
        <w:rPr>
          <w:lang w:val="en-US"/>
        </w:rPr>
        <w:t xml:space="preserve"> Complies with journal template and ≤ 15 pages.</w:t>
      </w:r>
    </w:p>
    <w:p w14:paraId="230005EA" w14:textId="49FD0DB7" w:rsidR="00687CEB" w:rsidRPr="00687CEB" w:rsidRDefault="00687CEB" w:rsidP="00687CEB">
      <w:pPr>
        <w:numPr>
          <w:ilvl w:val="0"/>
          <w:numId w:val="22"/>
        </w:numPr>
        <w:rPr>
          <w:lang w:val="en-US"/>
        </w:rPr>
      </w:pPr>
      <w:r w:rsidRPr="00687CEB">
        <w:rPr>
          <w:b/>
          <w:bCs/>
          <w:lang w:val="en-US"/>
        </w:rPr>
        <w:t>Fix:</w:t>
      </w:r>
      <w:r w:rsidRPr="00687CEB">
        <w:rPr>
          <w:lang w:val="en-US"/>
        </w:rPr>
        <w:t xml:space="preserve"> Fully formatted and consistent.</w:t>
      </w:r>
    </w:p>
    <w:p w14:paraId="4CF02017" w14:textId="77777777" w:rsidR="00687CEB" w:rsidRPr="00687CEB" w:rsidRDefault="00687CEB" w:rsidP="00687CEB">
      <w:pPr>
        <w:rPr>
          <w:b/>
          <w:bCs/>
          <w:lang w:val="en-US"/>
        </w:rPr>
      </w:pPr>
      <w:r w:rsidRPr="00687CEB">
        <w:rPr>
          <w:b/>
          <w:bCs/>
          <w:lang w:val="en-US"/>
        </w:rPr>
        <w:t>9. References</w:t>
      </w:r>
    </w:p>
    <w:p w14:paraId="330BDEC9" w14:textId="77777777" w:rsidR="00687CEB" w:rsidRPr="00687CEB" w:rsidRDefault="00687CEB" w:rsidP="00687CEB">
      <w:pPr>
        <w:numPr>
          <w:ilvl w:val="0"/>
          <w:numId w:val="23"/>
        </w:numPr>
        <w:rPr>
          <w:lang w:val="en-US"/>
        </w:rPr>
      </w:pPr>
      <w:r w:rsidRPr="00687CEB">
        <w:rPr>
          <w:b/>
          <w:bCs/>
          <w:lang w:val="en-US"/>
        </w:rPr>
        <w:t>Change:</w:t>
      </w:r>
      <w:r w:rsidRPr="00687CEB">
        <w:rPr>
          <w:lang w:val="en-US"/>
        </w:rPr>
        <w:t xml:space="preserve"> Removed off-topic sources; added FMS-relevant and Informatica-style citations.</w:t>
      </w:r>
    </w:p>
    <w:p w14:paraId="277582BF" w14:textId="4E9749FA" w:rsidR="003D6F89" w:rsidRPr="00687CEB" w:rsidRDefault="00687CEB" w:rsidP="003D6F89">
      <w:pPr>
        <w:numPr>
          <w:ilvl w:val="0"/>
          <w:numId w:val="23"/>
        </w:numPr>
        <w:rPr>
          <w:lang w:val="en-US"/>
        </w:rPr>
      </w:pPr>
      <w:r w:rsidRPr="00687CEB">
        <w:rPr>
          <w:b/>
          <w:bCs/>
          <w:lang w:val="en-US"/>
        </w:rPr>
        <w:t>Fix:</w:t>
      </w:r>
      <w:r w:rsidRPr="00687CEB">
        <w:rPr>
          <w:lang w:val="en-US"/>
        </w:rPr>
        <w:t xml:space="preserve"> References now appropriate and coherent.</w:t>
      </w:r>
    </w:p>
    <w:p w14:paraId="4796F4E0" w14:textId="707455DE" w:rsidR="00687CEB" w:rsidRPr="00687CEB" w:rsidRDefault="00920D94">
      <w:pPr>
        <w:rPr>
          <w:lang w:val="en-GB"/>
        </w:rPr>
      </w:pPr>
      <w:r w:rsidRPr="00920D94">
        <w:br/>
      </w:r>
      <w:proofErr w:type="spellStart"/>
      <w:r w:rsidRPr="00687CEB">
        <w:rPr>
          <w:rStyle w:val="30"/>
        </w:rPr>
        <w:t>Additional</w:t>
      </w:r>
      <w:proofErr w:type="spellEnd"/>
      <w:r w:rsidRPr="00687CEB">
        <w:rPr>
          <w:rStyle w:val="30"/>
        </w:rPr>
        <w:t xml:space="preserve"> </w:t>
      </w:r>
      <w:proofErr w:type="spellStart"/>
      <w:r w:rsidRPr="00687CEB">
        <w:rPr>
          <w:rStyle w:val="30"/>
        </w:rPr>
        <w:t>Scientific</w:t>
      </w:r>
      <w:proofErr w:type="spellEnd"/>
      <w:r w:rsidRPr="00687CEB">
        <w:rPr>
          <w:rStyle w:val="30"/>
        </w:rPr>
        <w:t xml:space="preserve"> </w:t>
      </w:r>
      <w:proofErr w:type="spellStart"/>
      <w:r w:rsidRPr="00687CEB">
        <w:rPr>
          <w:rStyle w:val="30"/>
        </w:rPr>
        <w:t>Feedback</w:t>
      </w:r>
      <w:proofErr w:type="spellEnd"/>
      <w:r w:rsidRPr="00687CEB">
        <w:rPr>
          <w:rStyle w:val="30"/>
        </w:rPr>
        <w:t xml:space="preserve"> </w:t>
      </w:r>
      <w:proofErr w:type="spellStart"/>
      <w:r w:rsidRPr="00687CEB">
        <w:rPr>
          <w:rStyle w:val="30"/>
        </w:rPr>
        <w:t>and</w:t>
      </w:r>
      <w:proofErr w:type="spellEnd"/>
      <w:r w:rsidRPr="00687CEB">
        <w:rPr>
          <w:rStyle w:val="30"/>
        </w:rPr>
        <w:t xml:space="preserve"> </w:t>
      </w:r>
      <w:proofErr w:type="spellStart"/>
      <w:r w:rsidRPr="00687CEB">
        <w:rPr>
          <w:rStyle w:val="30"/>
        </w:rPr>
        <w:t>Required</w:t>
      </w:r>
      <w:proofErr w:type="spellEnd"/>
      <w:r w:rsidRPr="00687CEB">
        <w:rPr>
          <w:rStyle w:val="30"/>
        </w:rPr>
        <w:t xml:space="preserve"> </w:t>
      </w:r>
      <w:proofErr w:type="spellStart"/>
      <w:r w:rsidRPr="00687CEB">
        <w:rPr>
          <w:rStyle w:val="30"/>
        </w:rPr>
        <w:t>Revisions</w:t>
      </w:r>
      <w:proofErr w:type="spellEnd"/>
      <w:r w:rsidRPr="00687CEB">
        <w:rPr>
          <w:rStyle w:val="30"/>
        </w:rPr>
        <w:t>:</w:t>
      </w:r>
    </w:p>
    <w:tbl>
      <w:tblPr>
        <w:tblStyle w:val="af1"/>
        <w:tblW w:w="0" w:type="auto"/>
        <w:tblLook w:val="04A0" w:firstRow="1" w:lastRow="0" w:firstColumn="1" w:lastColumn="0" w:noHBand="0" w:noVBand="1"/>
      </w:tblPr>
      <w:tblGrid>
        <w:gridCol w:w="2231"/>
        <w:gridCol w:w="7398"/>
      </w:tblGrid>
      <w:tr w:rsidR="00687CEB" w:rsidRPr="00687CEB" w14:paraId="7A3B3AAC" w14:textId="77777777" w:rsidTr="00687CEB">
        <w:tc>
          <w:tcPr>
            <w:tcW w:w="0" w:type="auto"/>
            <w:hideMark/>
          </w:tcPr>
          <w:p w14:paraId="053D03D4" w14:textId="77777777" w:rsidR="00687CEB" w:rsidRPr="00687CEB" w:rsidRDefault="00687CEB" w:rsidP="00687CEB">
            <w:pPr>
              <w:spacing w:after="160" w:line="278" w:lineRule="auto"/>
              <w:rPr>
                <w:b/>
                <w:bCs/>
                <w:lang w:val="en-US"/>
              </w:rPr>
            </w:pPr>
            <w:r w:rsidRPr="00687CEB">
              <w:rPr>
                <w:b/>
                <w:bCs/>
                <w:lang w:val="en-US"/>
              </w:rPr>
              <w:t>Reviewer Comment</w:t>
            </w:r>
          </w:p>
        </w:tc>
        <w:tc>
          <w:tcPr>
            <w:tcW w:w="0" w:type="auto"/>
            <w:hideMark/>
          </w:tcPr>
          <w:p w14:paraId="10C89650" w14:textId="77777777" w:rsidR="00687CEB" w:rsidRPr="00687CEB" w:rsidRDefault="00687CEB" w:rsidP="00687CEB">
            <w:pPr>
              <w:spacing w:after="160" w:line="278" w:lineRule="auto"/>
              <w:rPr>
                <w:b/>
                <w:bCs/>
                <w:lang w:val="en-US"/>
              </w:rPr>
            </w:pPr>
            <w:r w:rsidRPr="00687CEB">
              <w:rPr>
                <w:b/>
                <w:bCs/>
                <w:lang w:val="en-US"/>
              </w:rPr>
              <w:t>Revision Summary</w:t>
            </w:r>
          </w:p>
        </w:tc>
      </w:tr>
      <w:tr w:rsidR="00687CEB" w:rsidRPr="00687CEB" w14:paraId="5FB9B524" w14:textId="77777777" w:rsidTr="00687CEB">
        <w:tc>
          <w:tcPr>
            <w:tcW w:w="0" w:type="auto"/>
            <w:hideMark/>
          </w:tcPr>
          <w:p w14:paraId="4D46E0DA" w14:textId="77777777" w:rsidR="00687CEB" w:rsidRPr="00687CEB" w:rsidRDefault="00687CEB" w:rsidP="00687CEB">
            <w:pPr>
              <w:spacing w:after="160" w:line="278" w:lineRule="auto"/>
              <w:rPr>
                <w:lang w:val="en-US"/>
              </w:rPr>
            </w:pPr>
            <w:r w:rsidRPr="00687CEB">
              <w:rPr>
                <w:b/>
                <w:bCs/>
                <w:lang w:val="en-US"/>
              </w:rPr>
              <w:t>Model Validation</w:t>
            </w:r>
          </w:p>
        </w:tc>
        <w:tc>
          <w:tcPr>
            <w:tcW w:w="0" w:type="auto"/>
            <w:hideMark/>
          </w:tcPr>
          <w:p w14:paraId="332CFB84" w14:textId="77777777" w:rsidR="00687CEB" w:rsidRPr="00687CEB" w:rsidRDefault="00687CEB" w:rsidP="00687CEB">
            <w:pPr>
              <w:spacing w:after="160" w:line="278" w:lineRule="auto"/>
              <w:rPr>
                <w:lang w:val="en-US"/>
              </w:rPr>
            </w:pPr>
            <w:r w:rsidRPr="00687CEB">
              <w:rPr>
                <w:lang w:val="en-US"/>
              </w:rPr>
              <w:t>Added a second benchmark system (ARINC Direct) and a ±10% sensitivity analysis confirming weight robustness.</w:t>
            </w:r>
          </w:p>
        </w:tc>
      </w:tr>
      <w:tr w:rsidR="00687CEB" w:rsidRPr="00687CEB" w14:paraId="3A3E4CBF" w14:textId="77777777" w:rsidTr="00687CEB">
        <w:tc>
          <w:tcPr>
            <w:tcW w:w="0" w:type="auto"/>
            <w:hideMark/>
          </w:tcPr>
          <w:p w14:paraId="72671D23" w14:textId="77777777" w:rsidR="00687CEB" w:rsidRPr="00687CEB" w:rsidRDefault="00687CEB" w:rsidP="00687CEB">
            <w:pPr>
              <w:spacing w:after="160" w:line="278" w:lineRule="auto"/>
              <w:rPr>
                <w:lang w:val="en-US"/>
              </w:rPr>
            </w:pPr>
            <w:r w:rsidRPr="00687CEB">
              <w:rPr>
                <w:b/>
                <w:bCs/>
                <w:lang w:val="en-US"/>
              </w:rPr>
              <w:t>Replicability</w:t>
            </w:r>
          </w:p>
        </w:tc>
        <w:tc>
          <w:tcPr>
            <w:tcW w:w="0" w:type="auto"/>
            <w:hideMark/>
          </w:tcPr>
          <w:p w14:paraId="78D5B99A" w14:textId="77777777" w:rsidR="00687CEB" w:rsidRPr="00687CEB" w:rsidRDefault="00687CEB" w:rsidP="00687CEB">
            <w:pPr>
              <w:spacing w:after="160" w:line="278" w:lineRule="auto"/>
              <w:rPr>
                <w:lang w:val="en-US"/>
              </w:rPr>
            </w:pPr>
            <w:r w:rsidRPr="00687CEB">
              <w:rPr>
                <w:lang w:val="en-US"/>
              </w:rPr>
              <w:t>Described data sources, time window (Jan–Jun 2024), metrics, and tools. Defined all sub-metrics and explained Random Forest setup (features, size, validation).</w:t>
            </w:r>
          </w:p>
        </w:tc>
      </w:tr>
      <w:tr w:rsidR="00687CEB" w:rsidRPr="00687CEB" w14:paraId="4171CCF8" w14:textId="77777777" w:rsidTr="00687CEB">
        <w:tc>
          <w:tcPr>
            <w:tcW w:w="0" w:type="auto"/>
            <w:hideMark/>
          </w:tcPr>
          <w:p w14:paraId="03130259" w14:textId="77777777" w:rsidR="00687CEB" w:rsidRPr="00687CEB" w:rsidRDefault="00687CEB" w:rsidP="00687CEB">
            <w:pPr>
              <w:spacing w:after="160" w:line="278" w:lineRule="auto"/>
              <w:rPr>
                <w:lang w:val="en-US"/>
              </w:rPr>
            </w:pPr>
            <w:r w:rsidRPr="00687CEB">
              <w:rPr>
                <w:b/>
                <w:bCs/>
                <w:lang w:val="en-US"/>
              </w:rPr>
              <w:t>Mathematical Model</w:t>
            </w:r>
          </w:p>
        </w:tc>
        <w:tc>
          <w:tcPr>
            <w:tcW w:w="0" w:type="auto"/>
            <w:hideMark/>
          </w:tcPr>
          <w:p w14:paraId="0B4DC456" w14:textId="77777777" w:rsidR="00687CEB" w:rsidRPr="00687CEB" w:rsidRDefault="00687CEB" w:rsidP="00687CEB">
            <w:pPr>
              <w:spacing w:after="160" w:line="278" w:lineRule="auto"/>
              <w:rPr>
                <w:lang w:val="en-US"/>
              </w:rPr>
            </w:pPr>
            <w:r w:rsidRPr="00687CEB">
              <w:rPr>
                <w:lang w:val="en-US"/>
              </w:rPr>
              <w:t>Fully wrote out all equations (1–7) and completed Tables 2–3 with parameter boundaries and justifications.</w:t>
            </w:r>
          </w:p>
        </w:tc>
      </w:tr>
      <w:tr w:rsidR="00687CEB" w:rsidRPr="00687CEB" w14:paraId="4D067286" w14:textId="77777777" w:rsidTr="00687CEB">
        <w:tc>
          <w:tcPr>
            <w:tcW w:w="0" w:type="auto"/>
            <w:hideMark/>
          </w:tcPr>
          <w:p w14:paraId="45D119A1" w14:textId="77777777" w:rsidR="00687CEB" w:rsidRPr="00687CEB" w:rsidRDefault="00687CEB" w:rsidP="00687CEB">
            <w:pPr>
              <w:spacing w:after="160" w:line="278" w:lineRule="auto"/>
              <w:rPr>
                <w:lang w:val="en-US"/>
              </w:rPr>
            </w:pPr>
            <w:r w:rsidRPr="00687CEB">
              <w:rPr>
                <w:b/>
                <w:bCs/>
                <w:lang w:val="en-US"/>
              </w:rPr>
              <w:t>Security Evaluation</w:t>
            </w:r>
          </w:p>
        </w:tc>
        <w:tc>
          <w:tcPr>
            <w:tcW w:w="0" w:type="auto"/>
            <w:hideMark/>
          </w:tcPr>
          <w:p w14:paraId="01D1145A" w14:textId="77777777" w:rsidR="00687CEB" w:rsidRPr="00687CEB" w:rsidRDefault="00687CEB" w:rsidP="00687CEB">
            <w:pPr>
              <w:spacing w:after="160" w:line="278" w:lineRule="auto"/>
              <w:rPr>
                <w:lang w:val="en-US"/>
              </w:rPr>
            </w:pPr>
            <w:r w:rsidRPr="00687CEB">
              <w:rPr>
                <w:lang w:val="en-US"/>
              </w:rPr>
              <w:t>Formalized ISO 27001 compliance, described log-based audit process, and clarified detection of 12 unauthorized attempts.</w:t>
            </w:r>
          </w:p>
        </w:tc>
      </w:tr>
      <w:tr w:rsidR="00687CEB" w:rsidRPr="00687CEB" w14:paraId="6D37744B" w14:textId="77777777" w:rsidTr="00687CEB">
        <w:tc>
          <w:tcPr>
            <w:tcW w:w="0" w:type="auto"/>
            <w:hideMark/>
          </w:tcPr>
          <w:p w14:paraId="0B645082" w14:textId="77777777" w:rsidR="00687CEB" w:rsidRPr="00687CEB" w:rsidRDefault="00687CEB" w:rsidP="00687CEB">
            <w:pPr>
              <w:spacing w:after="160" w:line="278" w:lineRule="auto"/>
              <w:rPr>
                <w:lang w:val="en-US"/>
              </w:rPr>
            </w:pPr>
            <w:r w:rsidRPr="00687CEB">
              <w:rPr>
                <w:b/>
                <w:bCs/>
                <w:lang w:val="en-US"/>
              </w:rPr>
              <w:t>Predictive Analytics</w:t>
            </w:r>
          </w:p>
        </w:tc>
        <w:tc>
          <w:tcPr>
            <w:tcW w:w="0" w:type="auto"/>
            <w:hideMark/>
          </w:tcPr>
          <w:p w14:paraId="22713CD5" w14:textId="77777777" w:rsidR="00687CEB" w:rsidRPr="00687CEB" w:rsidRDefault="00687CEB" w:rsidP="00687CEB">
            <w:pPr>
              <w:spacing w:after="160" w:line="278" w:lineRule="auto"/>
              <w:rPr>
                <w:lang w:val="en-US"/>
              </w:rPr>
            </w:pPr>
            <w:r w:rsidRPr="00687CEB">
              <w:rPr>
                <w:lang w:val="en-US"/>
              </w:rPr>
              <w:t xml:space="preserve">Reframed as a </w:t>
            </w:r>
            <w:r w:rsidRPr="00687CEB">
              <w:rPr>
                <w:b/>
                <w:bCs/>
                <w:lang w:val="en-US"/>
              </w:rPr>
              <w:t>future direction</w:t>
            </w:r>
            <w:r w:rsidRPr="00687CEB">
              <w:rPr>
                <w:lang w:val="en-US"/>
              </w:rPr>
              <w:t xml:space="preserve"> rather than an implemented feature.</w:t>
            </w:r>
          </w:p>
        </w:tc>
      </w:tr>
      <w:tr w:rsidR="00687CEB" w:rsidRPr="00687CEB" w14:paraId="39CDE36D" w14:textId="77777777" w:rsidTr="00687CEB">
        <w:tc>
          <w:tcPr>
            <w:tcW w:w="0" w:type="auto"/>
            <w:hideMark/>
          </w:tcPr>
          <w:p w14:paraId="037554F0" w14:textId="77777777" w:rsidR="00687CEB" w:rsidRPr="00687CEB" w:rsidRDefault="00687CEB" w:rsidP="00687CEB">
            <w:pPr>
              <w:spacing w:after="160" w:line="278" w:lineRule="auto"/>
              <w:rPr>
                <w:lang w:val="en-US"/>
              </w:rPr>
            </w:pPr>
            <w:r w:rsidRPr="00687CEB">
              <w:rPr>
                <w:b/>
                <w:bCs/>
                <w:lang w:val="en-US"/>
              </w:rPr>
              <w:t>JCM System Transparency</w:t>
            </w:r>
          </w:p>
        </w:tc>
        <w:tc>
          <w:tcPr>
            <w:tcW w:w="0" w:type="auto"/>
            <w:hideMark/>
          </w:tcPr>
          <w:p w14:paraId="4748400C" w14:textId="77777777" w:rsidR="00687CEB" w:rsidRPr="00687CEB" w:rsidRDefault="00687CEB" w:rsidP="00687CEB">
            <w:pPr>
              <w:spacing w:after="160" w:line="278" w:lineRule="auto"/>
              <w:rPr>
                <w:lang w:val="en-US"/>
              </w:rPr>
            </w:pPr>
            <w:r w:rsidRPr="00687CEB">
              <w:rPr>
                <w:lang w:val="en-US"/>
              </w:rPr>
              <w:t>Clarified JCM is a commercial product; data from operational logs; no conflict of interest.</w:t>
            </w:r>
          </w:p>
        </w:tc>
      </w:tr>
      <w:tr w:rsidR="00687CEB" w:rsidRPr="00687CEB" w14:paraId="790BFB17" w14:textId="77777777" w:rsidTr="00687CEB">
        <w:tc>
          <w:tcPr>
            <w:tcW w:w="0" w:type="auto"/>
            <w:hideMark/>
          </w:tcPr>
          <w:p w14:paraId="2A9AA8FC" w14:textId="77777777" w:rsidR="00687CEB" w:rsidRPr="00687CEB" w:rsidRDefault="00687CEB" w:rsidP="00687CEB">
            <w:pPr>
              <w:spacing w:after="160" w:line="278" w:lineRule="auto"/>
              <w:rPr>
                <w:lang w:val="en-US"/>
              </w:rPr>
            </w:pPr>
            <w:r w:rsidRPr="00687CEB">
              <w:rPr>
                <w:b/>
                <w:bCs/>
                <w:lang w:val="en-US"/>
              </w:rPr>
              <w:lastRenderedPageBreak/>
              <w:t>Weight Coefficients</w:t>
            </w:r>
          </w:p>
        </w:tc>
        <w:tc>
          <w:tcPr>
            <w:tcW w:w="0" w:type="auto"/>
            <w:hideMark/>
          </w:tcPr>
          <w:p w14:paraId="0A51A3F7" w14:textId="77777777" w:rsidR="00687CEB" w:rsidRPr="00687CEB" w:rsidRDefault="00687CEB" w:rsidP="00687CEB">
            <w:pPr>
              <w:spacing w:after="160" w:line="278" w:lineRule="auto"/>
              <w:rPr>
                <w:lang w:val="en-US"/>
              </w:rPr>
            </w:pPr>
            <w:r w:rsidRPr="00687CEB">
              <w:rPr>
                <w:lang w:val="en-US"/>
              </w:rPr>
              <w:t>Justified weights using Analytic Hierarchy Process (AHP) based on expert judgment.</w:t>
            </w:r>
          </w:p>
        </w:tc>
      </w:tr>
      <w:tr w:rsidR="00687CEB" w:rsidRPr="00687CEB" w14:paraId="0E7CED41" w14:textId="77777777" w:rsidTr="00687CEB">
        <w:tc>
          <w:tcPr>
            <w:tcW w:w="0" w:type="auto"/>
            <w:hideMark/>
          </w:tcPr>
          <w:p w14:paraId="5BACA2AE" w14:textId="77777777" w:rsidR="00687CEB" w:rsidRPr="00687CEB" w:rsidRDefault="00687CEB" w:rsidP="00687CEB">
            <w:pPr>
              <w:spacing w:after="160" w:line="278" w:lineRule="auto"/>
              <w:rPr>
                <w:lang w:val="en-US"/>
              </w:rPr>
            </w:pPr>
            <w:r w:rsidRPr="00687CEB">
              <w:rPr>
                <w:b/>
                <w:bCs/>
                <w:lang w:val="en-US"/>
              </w:rPr>
              <w:t>Terminology</w:t>
            </w:r>
          </w:p>
        </w:tc>
        <w:tc>
          <w:tcPr>
            <w:tcW w:w="0" w:type="auto"/>
            <w:hideMark/>
          </w:tcPr>
          <w:p w14:paraId="08E9DAD6" w14:textId="77777777" w:rsidR="00687CEB" w:rsidRPr="00687CEB" w:rsidRDefault="00687CEB" w:rsidP="00687CEB">
            <w:pPr>
              <w:spacing w:after="160" w:line="278" w:lineRule="auto"/>
              <w:rPr>
                <w:lang w:val="en-US"/>
              </w:rPr>
            </w:pPr>
            <w:r w:rsidRPr="00687CEB">
              <w:rPr>
                <w:lang w:val="en-US"/>
              </w:rPr>
              <w:t>Replaced “Custom Value” with standard “User-Centric Utility.”</w:t>
            </w:r>
          </w:p>
        </w:tc>
      </w:tr>
      <w:tr w:rsidR="00687CEB" w:rsidRPr="00687CEB" w14:paraId="6C4424B9" w14:textId="77777777" w:rsidTr="00687CEB">
        <w:tc>
          <w:tcPr>
            <w:tcW w:w="0" w:type="auto"/>
            <w:hideMark/>
          </w:tcPr>
          <w:p w14:paraId="69A6A237" w14:textId="77777777" w:rsidR="00687CEB" w:rsidRPr="00687CEB" w:rsidRDefault="00687CEB" w:rsidP="00687CEB">
            <w:pPr>
              <w:spacing w:after="160" w:line="278" w:lineRule="auto"/>
              <w:rPr>
                <w:lang w:val="en-US"/>
              </w:rPr>
            </w:pPr>
            <w:r w:rsidRPr="00687CEB">
              <w:rPr>
                <w:b/>
                <w:bCs/>
                <w:lang w:val="en-US"/>
              </w:rPr>
              <w:t>Figures &amp; Tables</w:t>
            </w:r>
          </w:p>
        </w:tc>
        <w:tc>
          <w:tcPr>
            <w:tcW w:w="0" w:type="auto"/>
            <w:hideMark/>
          </w:tcPr>
          <w:p w14:paraId="38A9FC63" w14:textId="77777777" w:rsidR="00687CEB" w:rsidRPr="00687CEB" w:rsidRDefault="00687CEB" w:rsidP="00687CEB">
            <w:pPr>
              <w:spacing w:after="160" w:line="278" w:lineRule="auto"/>
              <w:rPr>
                <w:lang w:val="en-US"/>
              </w:rPr>
            </w:pPr>
            <w:r w:rsidRPr="00687CEB">
              <w:rPr>
                <w:lang w:val="en-US"/>
              </w:rPr>
              <w:t>Completed missing tables and added Figure 1 (IQM architecture) plus benchmarking visuals.</w:t>
            </w:r>
          </w:p>
        </w:tc>
      </w:tr>
    </w:tbl>
    <w:p w14:paraId="659D8F5F" w14:textId="1F602C7A" w:rsidR="0097794A" w:rsidRPr="00687CEB" w:rsidRDefault="0097794A" w:rsidP="00687CEB">
      <w:pPr>
        <w:rPr>
          <w:lang w:val="en-US"/>
        </w:rPr>
      </w:pPr>
    </w:p>
    <w:sectPr w:rsidR="0097794A" w:rsidRPr="00687CE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431D6"/>
    <w:multiLevelType w:val="multilevel"/>
    <w:tmpl w:val="4032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20625"/>
    <w:multiLevelType w:val="multilevel"/>
    <w:tmpl w:val="DC38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C076D"/>
    <w:multiLevelType w:val="multilevel"/>
    <w:tmpl w:val="41BAF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224F22"/>
    <w:multiLevelType w:val="multilevel"/>
    <w:tmpl w:val="3CE2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CA5EDD"/>
    <w:multiLevelType w:val="multilevel"/>
    <w:tmpl w:val="25E8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F8270C"/>
    <w:multiLevelType w:val="multilevel"/>
    <w:tmpl w:val="6344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A63171"/>
    <w:multiLevelType w:val="multilevel"/>
    <w:tmpl w:val="01FA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4F74FD"/>
    <w:multiLevelType w:val="multilevel"/>
    <w:tmpl w:val="D7B61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F07AF0"/>
    <w:multiLevelType w:val="multilevel"/>
    <w:tmpl w:val="382C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AD6FA5"/>
    <w:multiLevelType w:val="multilevel"/>
    <w:tmpl w:val="A1581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9A7A94"/>
    <w:multiLevelType w:val="multilevel"/>
    <w:tmpl w:val="C0C60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BE14F3"/>
    <w:multiLevelType w:val="multilevel"/>
    <w:tmpl w:val="A71A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661A9F"/>
    <w:multiLevelType w:val="multilevel"/>
    <w:tmpl w:val="FD0E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6E689C"/>
    <w:multiLevelType w:val="multilevel"/>
    <w:tmpl w:val="F5EAB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0805EB"/>
    <w:multiLevelType w:val="multilevel"/>
    <w:tmpl w:val="7C90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8C6700"/>
    <w:multiLevelType w:val="multilevel"/>
    <w:tmpl w:val="61BCE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C079E0"/>
    <w:multiLevelType w:val="multilevel"/>
    <w:tmpl w:val="95B23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295108"/>
    <w:multiLevelType w:val="multilevel"/>
    <w:tmpl w:val="E9C01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647C07"/>
    <w:multiLevelType w:val="multilevel"/>
    <w:tmpl w:val="EDAA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F93F3B"/>
    <w:multiLevelType w:val="multilevel"/>
    <w:tmpl w:val="F03A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297DAC"/>
    <w:multiLevelType w:val="multilevel"/>
    <w:tmpl w:val="1D56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BD0EA6"/>
    <w:multiLevelType w:val="multilevel"/>
    <w:tmpl w:val="31F04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6409CD"/>
    <w:multiLevelType w:val="multilevel"/>
    <w:tmpl w:val="5CFA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7285363">
    <w:abstractNumId w:val="14"/>
  </w:num>
  <w:num w:numId="2" w16cid:durableId="2024355527">
    <w:abstractNumId w:val="6"/>
  </w:num>
  <w:num w:numId="3" w16cid:durableId="38091538">
    <w:abstractNumId w:val="9"/>
  </w:num>
  <w:num w:numId="4" w16cid:durableId="1355694657">
    <w:abstractNumId w:val="19"/>
  </w:num>
  <w:num w:numId="5" w16cid:durableId="381444096">
    <w:abstractNumId w:val="22"/>
  </w:num>
  <w:num w:numId="6" w16cid:durableId="539825129">
    <w:abstractNumId w:val="3"/>
  </w:num>
  <w:num w:numId="7" w16cid:durableId="828400372">
    <w:abstractNumId w:val="2"/>
  </w:num>
  <w:num w:numId="8" w16cid:durableId="1228103493">
    <w:abstractNumId w:val="18"/>
  </w:num>
  <w:num w:numId="9" w16cid:durableId="1807316700">
    <w:abstractNumId w:val="4"/>
  </w:num>
  <w:num w:numId="10" w16cid:durableId="1827018102">
    <w:abstractNumId w:val="5"/>
  </w:num>
  <w:num w:numId="11" w16cid:durableId="1477796216">
    <w:abstractNumId w:val="21"/>
  </w:num>
  <w:num w:numId="12" w16cid:durableId="759830672">
    <w:abstractNumId w:val="0"/>
  </w:num>
  <w:num w:numId="13" w16cid:durableId="610818041">
    <w:abstractNumId w:val="1"/>
  </w:num>
  <w:num w:numId="14" w16cid:durableId="418406136">
    <w:abstractNumId w:val="7"/>
  </w:num>
  <w:num w:numId="15" w16cid:durableId="1700005812">
    <w:abstractNumId w:val="20"/>
  </w:num>
  <w:num w:numId="16" w16cid:durableId="2039887864">
    <w:abstractNumId w:val="8"/>
  </w:num>
  <w:num w:numId="17" w16cid:durableId="7222890">
    <w:abstractNumId w:val="12"/>
  </w:num>
  <w:num w:numId="18" w16cid:durableId="1931963995">
    <w:abstractNumId w:val="10"/>
  </w:num>
  <w:num w:numId="19" w16cid:durableId="1111901324">
    <w:abstractNumId w:val="16"/>
  </w:num>
  <w:num w:numId="20" w16cid:durableId="1771194718">
    <w:abstractNumId w:val="17"/>
  </w:num>
  <w:num w:numId="21" w16cid:durableId="1600989238">
    <w:abstractNumId w:val="11"/>
  </w:num>
  <w:num w:numId="22" w16cid:durableId="897858408">
    <w:abstractNumId w:val="15"/>
  </w:num>
  <w:num w:numId="23" w16cid:durableId="3723886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94"/>
    <w:rsid w:val="0018698D"/>
    <w:rsid w:val="0019435F"/>
    <w:rsid w:val="003D6F89"/>
    <w:rsid w:val="00687CEB"/>
    <w:rsid w:val="00920D94"/>
    <w:rsid w:val="0097794A"/>
    <w:rsid w:val="00A26264"/>
    <w:rsid w:val="00BD37B4"/>
    <w:rsid w:val="00BF60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002BC"/>
  <w15:chartTrackingRefBased/>
  <w15:docId w15:val="{D39BD48A-5B80-4F06-AF72-D2CCD479A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20D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920D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920D9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20D9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20D9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20D9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20D9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20D9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20D9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0D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rsid w:val="00920D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920D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20D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20D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20D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20D94"/>
    <w:rPr>
      <w:rFonts w:eastAsiaTheme="majorEastAsia" w:cstheme="majorBidi"/>
      <w:color w:val="595959" w:themeColor="text1" w:themeTint="A6"/>
    </w:rPr>
  </w:style>
  <w:style w:type="character" w:customStyle="1" w:styleId="80">
    <w:name w:val="Заголовок 8 Знак"/>
    <w:basedOn w:val="a0"/>
    <w:link w:val="8"/>
    <w:uiPriority w:val="9"/>
    <w:semiHidden/>
    <w:rsid w:val="00920D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20D94"/>
    <w:rPr>
      <w:rFonts w:eastAsiaTheme="majorEastAsia" w:cstheme="majorBidi"/>
      <w:color w:val="272727" w:themeColor="text1" w:themeTint="D8"/>
    </w:rPr>
  </w:style>
  <w:style w:type="paragraph" w:styleId="a3">
    <w:name w:val="Title"/>
    <w:basedOn w:val="a"/>
    <w:next w:val="a"/>
    <w:link w:val="a4"/>
    <w:uiPriority w:val="10"/>
    <w:qFormat/>
    <w:rsid w:val="00920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20D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20D94"/>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920D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20D94"/>
    <w:pPr>
      <w:spacing w:before="160"/>
      <w:jc w:val="center"/>
    </w:pPr>
    <w:rPr>
      <w:i/>
      <w:iCs/>
      <w:color w:val="404040" w:themeColor="text1" w:themeTint="BF"/>
    </w:rPr>
  </w:style>
  <w:style w:type="character" w:customStyle="1" w:styleId="a8">
    <w:name w:val="Цитата Знак"/>
    <w:basedOn w:val="a0"/>
    <w:link w:val="a7"/>
    <w:uiPriority w:val="29"/>
    <w:rsid w:val="00920D94"/>
    <w:rPr>
      <w:i/>
      <w:iCs/>
      <w:color w:val="404040" w:themeColor="text1" w:themeTint="BF"/>
    </w:rPr>
  </w:style>
  <w:style w:type="paragraph" w:styleId="a9">
    <w:name w:val="List Paragraph"/>
    <w:basedOn w:val="a"/>
    <w:uiPriority w:val="34"/>
    <w:qFormat/>
    <w:rsid w:val="00920D94"/>
    <w:pPr>
      <w:ind w:left="720"/>
      <w:contextualSpacing/>
    </w:pPr>
  </w:style>
  <w:style w:type="character" w:styleId="aa">
    <w:name w:val="Intense Emphasis"/>
    <w:basedOn w:val="a0"/>
    <w:uiPriority w:val="21"/>
    <w:qFormat/>
    <w:rsid w:val="00920D94"/>
    <w:rPr>
      <w:i/>
      <w:iCs/>
      <w:color w:val="0F4761" w:themeColor="accent1" w:themeShade="BF"/>
    </w:rPr>
  </w:style>
  <w:style w:type="paragraph" w:styleId="ab">
    <w:name w:val="Intense Quote"/>
    <w:basedOn w:val="a"/>
    <w:next w:val="a"/>
    <w:link w:val="ac"/>
    <w:uiPriority w:val="30"/>
    <w:qFormat/>
    <w:rsid w:val="00920D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920D94"/>
    <w:rPr>
      <w:i/>
      <w:iCs/>
      <w:color w:val="0F4761" w:themeColor="accent1" w:themeShade="BF"/>
    </w:rPr>
  </w:style>
  <w:style w:type="character" w:styleId="ad">
    <w:name w:val="Intense Reference"/>
    <w:basedOn w:val="a0"/>
    <w:uiPriority w:val="32"/>
    <w:qFormat/>
    <w:rsid w:val="00920D94"/>
    <w:rPr>
      <w:b/>
      <w:bCs/>
      <w:smallCaps/>
      <w:color w:val="0F4761" w:themeColor="accent1" w:themeShade="BF"/>
      <w:spacing w:val="5"/>
    </w:rPr>
  </w:style>
  <w:style w:type="character" w:styleId="ae">
    <w:name w:val="Hyperlink"/>
    <w:basedOn w:val="a0"/>
    <w:uiPriority w:val="99"/>
    <w:unhideWhenUsed/>
    <w:rsid w:val="00920D94"/>
    <w:rPr>
      <w:color w:val="467886" w:themeColor="hyperlink"/>
      <w:u w:val="single"/>
    </w:rPr>
  </w:style>
  <w:style w:type="character" w:styleId="af">
    <w:name w:val="Unresolved Mention"/>
    <w:basedOn w:val="a0"/>
    <w:uiPriority w:val="99"/>
    <w:semiHidden/>
    <w:unhideWhenUsed/>
    <w:rsid w:val="00920D94"/>
    <w:rPr>
      <w:color w:val="605E5C"/>
      <w:shd w:val="clear" w:color="auto" w:fill="E1DFDD"/>
    </w:rPr>
  </w:style>
  <w:style w:type="paragraph" w:styleId="af0">
    <w:name w:val="Normal (Web)"/>
    <w:basedOn w:val="a"/>
    <w:uiPriority w:val="99"/>
    <w:semiHidden/>
    <w:unhideWhenUsed/>
    <w:rsid w:val="003D6F89"/>
    <w:rPr>
      <w:rFonts w:ascii="Times New Roman" w:hAnsi="Times New Roman" w:cs="Times New Roman"/>
    </w:rPr>
  </w:style>
  <w:style w:type="table" w:styleId="af1">
    <w:name w:val="Table Grid"/>
    <w:basedOn w:val="a1"/>
    <w:uiPriority w:val="39"/>
    <w:rsid w:val="00687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14702">
      <w:bodyDiv w:val="1"/>
      <w:marLeft w:val="0"/>
      <w:marRight w:val="0"/>
      <w:marTop w:val="0"/>
      <w:marBottom w:val="0"/>
      <w:divBdr>
        <w:top w:val="none" w:sz="0" w:space="0" w:color="auto"/>
        <w:left w:val="none" w:sz="0" w:space="0" w:color="auto"/>
        <w:bottom w:val="none" w:sz="0" w:space="0" w:color="auto"/>
        <w:right w:val="none" w:sz="0" w:space="0" w:color="auto"/>
      </w:divBdr>
    </w:div>
    <w:div w:id="670260288">
      <w:bodyDiv w:val="1"/>
      <w:marLeft w:val="0"/>
      <w:marRight w:val="0"/>
      <w:marTop w:val="0"/>
      <w:marBottom w:val="0"/>
      <w:divBdr>
        <w:top w:val="none" w:sz="0" w:space="0" w:color="auto"/>
        <w:left w:val="none" w:sz="0" w:space="0" w:color="auto"/>
        <w:bottom w:val="none" w:sz="0" w:space="0" w:color="auto"/>
        <w:right w:val="none" w:sz="0" w:space="0" w:color="auto"/>
      </w:divBdr>
    </w:div>
    <w:div w:id="1112438502">
      <w:bodyDiv w:val="1"/>
      <w:marLeft w:val="0"/>
      <w:marRight w:val="0"/>
      <w:marTop w:val="0"/>
      <w:marBottom w:val="0"/>
      <w:divBdr>
        <w:top w:val="none" w:sz="0" w:space="0" w:color="auto"/>
        <w:left w:val="none" w:sz="0" w:space="0" w:color="auto"/>
        <w:bottom w:val="none" w:sz="0" w:space="0" w:color="auto"/>
        <w:right w:val="none" w:sz="0" w:space="0" w:color="auto"/>
      </w:divBdr>
    </w:div>
    <w:div w:id="1426219586">
      <w:bodyDiv w:val="1"/>
      <w:marLeft w:val="0"/>
      <w:marRight w:val="0"/>
      <w:marTop w:val="0"/>
      <w:marBottom w:val="0"/>
      <w:divBdr>
        <w:top w:val="none" w:sz="0" w:space="0" w:color="auto"/>
        <w:left w:val="none" w:sz="0" w:space="0" w:color="auto"/>
        <w:bottom w:val="none" w:sz="0" w:space="0" w:color="auto"/>
        <w:right w:val="none" w:sz="0" w:space="0" w:color="auto"/>
      </w:divBdr>
    </w:div>
    <w:div w:id="1640914318">
      <w:bodyDiv w:val="1"/>
      <w:marLeft w:val="0"/>
      <w:marRight w:val="0"/>
      <w:marTop w:val="0"/>
      <w:marBottom w:val="0"/>
      <w:divBdr>
        <w:top w:val="none" w:sz="0" w:space="0" w:color="auto"/>
        <w:left w:val="none" w:sz="0" w:space="0" w:color="auto"/>
        <w:bottom w:val="none" w:sz="0" w:space="0" w:color="auto"/>
        <w:right w:val="none" w:sz="0" w:space="0" w:color="auto"/>
      </w:divBdr>
    </w:div>
    <w:div w:id="1688601406">
      <w:bodyDiv w:val="1"/>
      <w:marLeft w:val="0"/>
      <w:marRight w:val="0"/>
      <w:marTop w:val="0"/>
      <w:marBottom w:val="0"/>
      <w:divBdr>
        <w:top w:val="none" w:sz="0" w:space="0" w:color="auto"/>
        <w:left w:val="none" w:sz="0" w:space="0" w:color="auto"/>
        <w:bottom w:val="none" w:sz="0" w:space="0" w:color="auto"/>
        <w:right w:val="none" w:sz="0" w:space="0" w:color="auto"/>
      </w:divBdr>
    </w:div>
    <w:div w:id="1794442094">
      <w:bodyDiv w:val="1"/>
      <w:marLeft w:val="0"/>
      <w:marRight w:val="0"/>
      <w:marTop w:val="0"/>
      <w:marBottom w:val="0"/>
      <w:divBdr>
        <w:top w:val="none" w:sz="0" w:space="0" w:color="auto"/>
        <w:left w:val="none" w:sz="0" w:space="0" w:color="auto"/>
        <w:bottom w:val="none" w:sz="0" w:space="0" w:color="auto"/>
        <w:right w:val="none" w:sz="0" w:space="0" w:color="auto"/>
      </w:divBdr>
    </w:div>
    <w:div w:id="19330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5521</Words>
  <Characters>3148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Лащевська</dc:creator>
  <cp:keywords/>
  <dc:description/>
  <cp:lastModifiedBy>Лащевська</cp:lastModifiedBy>
  <cp:revision>2</cp:revision>
  <dcterms:created xsi:type="dcterms:W3CDTF">2025-11-03T11:22:00Z</dcterms:created>
  <dcterms:modified xsi:type="dcterms:W3CDTF">2025-11-03T11:22:00Z</dcterms:modified>
</cp:coreProperties>
</file>